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78" w:type="pct"/>
        <w:jc w:val="center"/>
        <w:tblCellMar>
          <w:left w:w="85" w:type="dxa"/>
          <w:right w:w="85" w:type="dxa"/>
        </w:tblCellMar>
        <w:tblLook w:val="0000" w:firstRow="0" w:lastRow="0" w:firstColumn="0" w:lastColumn="0" w:noHBand="0" w:noVBand="0"/>
      </w:tblPr>
      <w:tblGrid>
        <w:gridCol w:w="3969"/>
        <w:gridCol w:w="5245"/>
      </w:tblGrid>
      <w:tr w:rsidR="00650874" w:rsidRPr="00650874" w14:paraId="6D01ED17" w14:textId="77777777" w:rsidTr="00AF5E80">
        <w:trPr>
          <w:trHeight w:val="993"/>
          <w:jc w:val="center"/>
        </w:trPr>
        <w:tc>
          <w:tcPr>
            <w:tcW w:w="2154" w:type="pct"/>
          </w:tcPr>
          <w:bookmarkStart w:id="0" w:name="_GoBack"/>
          <w:bookmarkEnd w:id="0"/>
          <w:p w14:paraId="627003A0" w14:textId="77777777" w:rsidR="00CB68D6" w:rsidRPr="00650874" w:rsidRDefault="00CB68D6" w:rsidP="009D2A18">
            <w:pPr>
              <w:spacing w:after="0" w:line="240" w:lineRule="auto"/>
              <w:ind w:firstLine="0"/>
              <w:jc w:val="center"/>
              <w:rPr>
                <w:b/>
                <w:color w:val="000000" w:themeColor="text1"/>
              </w:rPr>
            </w:pPr>
            <w:r w:rsidRPr="00650874">
              <w:rPr>
                <w:b/>
                <w:noProof/>
                <w:color w:val="000000" w:themeColor="text1"/>
                <w:sz w:val="24"/>
                <w:lang w:val="en-US"/>
              </w:rPr>
              <mc:AlternateContent>
                <mc:Choice Requires="wps">
                  <w:drawing>
                    <wp:anchor distT="0" distB="0" distL="114300" distR="114300" simplePos="0" relativeHeight="251660288" behindDoc="0" locked="0" layoutInCell="1" allowOverlap="1" wp14:anchorId="27AA3A27" wp14:editId="4885B15A">
                      <wp:simplePos x="0" y="0"/>
                      <wp:positionH relativeFrom="column">
                        <wp:posOffset>805815</wp:posOffset>
                      </wp:positionH>
                      <wp:positionV relativeFrom="paragraph">
                        <wp:posOffset>420370</wp:posOffset>
                      </wp:positionV>
                      <wp:extent cx="8382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8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5275581B" id="Line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45pt,33.1pt" to="129.45pt,3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oU6lEQIAACc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"/>
                  </w:pict>
                </mc:Fallback>
              </mc:AlternateContent>
            </w:r>
            <w:r w:rsidRPr="00650874">
              <w:rPr>
                <w:b/>
                <w:color w:val="000000" w:themeColor="text1"/>
                <w:sz w:val="24"/>
              </w:rPr>
              <w:t>BỘ LAO ĐỘNG - THƯƠNG BINH VÀ XÃ HỘI</w:t>
            </w:r>
          </w:p>
        </w:tc>
        <w:tc>
          <w:tcPr>
            <w:tcW w:w="2846" w:type="pct"/>
          </w:tcPr>
          <w:p w14:paraId="7E47F24E" w14:textId="77777777" w:rsidR="00CB68D6" w:rsidRPr="00650874" w:rsidRDefault="00CB68D6" w:rsidP="009D2A18">
            <w:pPr>
              <w:spacing w:after="0" w:line="240" w:lineRule="auto"/>
              <w:ind w:firstLine="0"/>
              <w:jc w:val="center"/>
              <w:rPr>
                <w:b/>
                <w:color w:val="000000" w:themeColor="text1"/>
                <w:sz w:val="24"/>
              </w:rPr>
            </w:pPr>
            <w:r w:rsidRPr="00650874">
              <w:rPr>
                <w:b/>
                <w:color w:val="000000" w:themeColor="text1"/>
                <w:sz w:val="24"/>
              </w:rPr>
              <w:t>CỘNG HOÀ XÃ HỘI CHỦ NGHĨA VIỆT NAM</w:t>
            </w:r>
          </w:p>
          <w:p w14:paraId="29278ABB" w14:textId="77777777" w:rsidR="00CB68D6" w:rsidRPr="00650874" w:rsidRDefault="00CB68D6" w:rsidP="009D2A18">
            <w:pPr>
              <w:spacing w:after="0" w:line="240" w:lineRule="auto"/>
              <w:ind w:firstLine="0"/>
              <w:jc w:val="center"/>
              <w:rPr>
                <w:b/>
                <w:color w:val="000000" w:themeColor="text1"/>
                <w:sz w:val="26"/>
                <w:lang w:val="es-ES"/>
              </w:rPr>
            </w:pPr>
            <w:r w:rsidRPr="00650874">
              <w:rPr>
                <w:b/>
                <w:noProof/>
                <w:color w:val="000000" w:themeColor="text1"/>
                <w:sz w:val="26"/>
                <w:lang w:val="en-US"/>
              </w:rPr>
              <mc:AlternateContent>
                <mc:Choice Requires="wps">
                  <w:drawing>
                    <wp:anchor distT="0" distB="0" distL="114300" distR="114300" simplePos="0" relativeHeight="251661312" behindDoc="0" locked="0" layoutInCell="1" allowOverlap="1" wp14:anchorId="4BF1929A" wp14:editId="0D91EDAC">
                      <wp:simplePos x="0" y="0"/>
                      <wp:positionH relativeFrom="column">
                        <wp:posOffset>492125</wp:posOffset>
                      </wp:positionH>
                      <wp:positionV relativeFrom="paragraph">
                        <wp:posOffset>266700</wp:posOffset>
                      </wp:positionV>
                      <wp:extent cx="2247900" cy="0"/>
                      <wp:effectExtent l="0" t="0" r="0" b="0"/>
                      <wp:wrapNone/>
                      <wp:docPr id="4"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14042D31" id="Line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75pt,21pt" to="215.7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tbFEgIAACg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"/>
                  </w:pict>
                </mc:Fallback>
              </mc:AlternateContent>
            </w:r>
            <w:r w:rsidRPr="00650874">
              <w:rPr>
                <w:b/>
                <w:color w:val="000000" w:themeColor="text1"/>
                <w:lang w:val="es-ES"/>
              </w:rPr>
              <w:t>Độc lập - Tự do - Hạnh phúc</w:t>
            </w:r>
          </w:p>
        </w:tc>
      </w:tr>
      <w:tr w:rsidR="00650874" w:rsidRPr="00650874" w14:paraId="388B3C52" w14:textId="77777777" w:rsidTr="00AF5E80">
        <w:trPr>
          <w:trHeight w:val="710"/>
          <w:jc w:val="center"/>
        </w:trPr>
        <w:tc>
          <w:tcPr>
            <w:tcW w:w="2154" w:type="pct"/>
          </w:tcPr>
          <w:p w14:paraId="7DF17E4B" w14:textId="2569D73D" w:rsidR="00CB68D6" w:rsidRPr="00650874" w:rsidRDefault="00CB68D6" w:rsidP="00300148">
            <w:pPr>
              <w:spacing w:after="0" w:line="240" w:lineRule="auto"/>
              <w:ind w:firstLine="0"/>
              <w:jc w:val="center"/>
              <w:rPr>
                <w:color w:val="000000" w:themeColor="text1"/>
                <w:spacing w:val="-4"/>
                <w:lang w:val="es-ES"/>
              </w:rPr>
            </w:pPr>
            <w:r w:rsidRPr="00650874">
              <w:rPr>
                <w:color w:val="000000" w:themeColor="text1"/>
                <w:lang w:val="es-ES"/>
              </w:rPr>
              <w:t>Số:</w:t>
            </w:r>
            <w:r w:rsidR="00023820" w:rsidRPr="00650874">
              <w:rPr>
                <w:color w:val="000000" w:themeColor="text1"/>
                <w:lang w:val="es-ES"/>
              </w:rPr>
              <w:t xml:space="preserve"> </w:t>
            </w:r>
            <w:r w:rsidR="000970F1" w:rsidRPr="00650874">
              <w:rPr>
                <w:color w:val="000000" w:themeColor="text1"/>
                <w:lang w:val="es-ES"/>
              </w:rPr>
              <w:t xml:space="preserve">    </w:t>
            </w:r>
            <w:r w:rsidR="00300148">
              <w:rPr>
                <w:color w:val="000000" w:themeColor="text1"/>
                <w:lang w:val="es-ES"/>
              </w:rPr>
              <w:t xml:space="preserve"> </w:t>
            </w:r>
            <w:r w:rsidR="00300148" w:rsidRPr="00650874">
              <w:rPr>
                <w:color w:val="000000" w:themeColor="text1"/>
                <w:lang w:val="es-ES"/>
              </w:rPr>
              <w:t xml:space="preserve"> </w:t>
            </w:r>
            <w:r w:rsidRPr="00650874">
              <w:rPr>
                <w:color w:val="000000" w:themeColor="text1"/>
                <w:lang w:val="es-ES"/>
              </w:rPr>
              <w:t>/BC-LĐTBXH</w:t>
            </w:r>
          </w:p>
        </w:tc>
        <w:tc>
          <w:tcPr>
            <w:tcW w:w="2846" w:type="pct"/>
          </w:tcPr>
          <w:p w14:paraId="3486F5AA" w14:textId="4B4DC5A8" w:rsidR="00CB68D6" w:rsidRPr="00650874" w:rsidRDefault="00CB68D6">
            <w:pPr>
              <w:spacing w:after="0" w:line="240" w:lineRule="auto"/>
              <w:ind w:firstLine="0"/>
              <w:jc w:val="center"/>
              <w:rPr>
                <w:b/>
                <w:bCs/>
                <w:i/>
                <w:color w:val="000000" w:themeColor="text1"/>
                <w:lang w:val="es-ES"/>
              </w:rPr>
            </w:pPr>
            <w:r w:rsidRPr="00650874">
              <w:rPr>
                <w:i/>
                <w:color w:val="000000" w:themeColor="text1"/>
                <w:lang w:val="es-ES"/>
              </w:rPr>
              <w:t>Hà Nội, ngày</w:t>
            </w:r>
            <w:r w:rsidR="00023820" w:rsidRPr="00650874">
              <w:rPr>
                <w:i/>
                <w:color w:val="000000" w:themeColor="text1"/>
                <w:lang w:val="es-ES"/>
              </w:rPr>
              <w:t xml:space="preserve"> </w:t>
            </w:r>
            <w:r w:rsidR="000970F1" w:rsidRPr="00650874">
              <w:rPr>
                <w:i/>
                <w:color w:val="000000" w:themeColor="text1"/>
                <w:lang w:val="es-ES"/>
              </w:rPr>
              <w:t xml:space="preserve"> </w:t>
            </w:r>
            <w:r w:rsidR="00300148">
              <w:rPr>
                <w:i/>
                <w:color w:val="000000" w:themeColor="text1"/>
                <w:lang w:val="es-ES"/>
              </w:rPr>
              <w:t xml:space="preserve">   </w:t>
            </w:r>
            <w:r w:rsidR="00300148" w:rsidRPr="00650874">
              <w:rPr>
                <w:i/>
                <w:color w:val="000000" w:themeColor="text1"/>
                <w:lang w:val="es-ES"/>
              </w:rPr>
              <w:t xml:space="preserve">   </w:t>
            </w:r>
            <w:r w:rsidRPr="00650874">
              <w:rPr>
                <w:i/>
                <w:color w:val="000000" w:themeColor="text1"/>
                <w:lang w:val="es-ES"/>
              </w:rPr>
              <w:t xml:space="preserve">tháng </w:t>
            </w:r>
            <w:r w:rsidR="000970F1" w:rsidRPr="00650874">
              <w:rPr>
                <w:i/>
                <w:color w:val="000000" w:themeColor="text1"/>
                <w:lang w:val="es-ES"/>
              </w:rPr>
              <w:t xml:space="preserve"> </w:t>
            </w:r>
            <w:r w:rsidR="00300148">
              <w:rPr>
                <w:i/>
                <w:color w:val="000000" w:themeColor="text1"/>
                <w:lang w:val="es-ES"/>
              </w:rPr>
              <w:t xml:space="preserve">   </w:t>
            </w:r>
            <w:r w:rsidR="00300148" w:rsidRPr="00650874">
              <w:rPr>
                <w:i/>
                <w:color w:val="000000" w:themeColor="text1"/>
                <w:lang w:val="es-ES"/>
              </w:rPr>
              <w:t xml:space="preserve">   </w:t>
            </w:r>
            <w:r w:rsidRPr="00650874">
              <w:rPr>
                <w:i/>
                <w:color w:val="000000" w:themeColor="text1"/>
                <w:lang w:val="es-ES"/>
              </w:rPr>
              <w:t xml:space="preserve">năm </w:t>
            </w:r>
            <w:r w:rsidR="00300148" w:rsidRPr="00650874">
              <w:rPr>
                <w:i/>
                <w:color w:val="000000" w:themeColor="text1"/>
                <w:lang w:val="es-ES"/>
              </w:rPr>
              <w:t>202</w:t>
            </w:r>
            <w:r w:rsidR="00300148">
              <w:rPr>
                <w:i/>
                <w:color w:val="000000" w:themeColor="text1"/>
                <w:lang w:val="es-ES"/>
              </w:rPr>
              <w:t xml:space="preserve"> </w:t>
            </w:r>
          </w:p>
        </w:tc>
      </w:tr>
    </w:tbl>
    <w:p w14:paraId="57308C95" w14:textId="77777777" w:rsidR="009D2A18" w:rsidRDefault="009D2A18" w:rsidP="00DF41E1">
      <w:pPr>
        <w:pStyle w:val="Title"/>
        <w:spacing w:after="0" w:line="240" w:lineRule="auto"/>
        <w:rPr>
          <w:color w:val="000000" w:themeColor="text1"/>
        </w:rPr>
      </w:pPr>
    </w:p>
    <w:p w14:paraId="0482E8E5" w14:textId="28E0E7FD" w:rsidR="00CB68D6" w:rsidRPr="00650874" w:rsidRDefault="00CB68D6" w:rsidP="00DF41E1">
      <w:pPr>
        <w:pStyle w:val="Title"/>
        <w:spacing w:after="0" w:line="240" w:lineRule="auto"/>
        <w:rPr>
          <w:color w:val="000000" w:themeColor="text1"/>
        </w:rPr>
      </w:pPr>
      <w:r w:rsidRPr="00650874">
        <w:rPr>
          <w:color w:val="000000" w:themeColor="text1"/>
        </w:rPr>
        <w:t>BÁO CÁO</w:t>
      </w:r>
    </w:p>
    <w:p w14:paraId="2D2D5B0E" w14:textId="0C24B8D3" w:rsidR="00CB68D6" w:rsidRPr="00650874" w:rsidRDefault="00CB68D6" w:rsidP="00DF41E1">
      <w:pPr>
        <w:pStyle w:val="Title"/>
        <w:spacing w:after="0" w:line="240" w:lineRule="auto"/>
        <w:rPr>
          <w:color w:val="000000" w:themeColor="text1"/>
        </w:rPr>
      </w:pPr>
      <w:r w:rsidRPr="00650874">
        <w:rPr>
          <w:color w:val="000000" w:themeColor="text1"/>
        </w:rPr>
        <w:t xml:space="preserve">Tổng kết thi hành Luật </w:t>
      </w:r>
      <w:r w:rsidR="00224ADD" w:rsidRPr="00650874">
        <w:rPr>
          <w:color w:val="000000" w:themeColor="text1"/>
        </w:rPr>
        <w:t>BHXH</w:t>
      </w:r>
      <w:r w:rsidRPr="00650874">
        <w:rPr>
          <w:color w:val="000000" w:themeColor="text1"/>
        </w:rPr>
        <w:t xml:space="preserve"> năm 2014</w:t>
      </w:r>
    </w:p>
    <w:p w14:paraId="400AF4F6" w14:textId="01A49E18" w:rsidR="00CB68D6" w:rsidRPr="00650874" w:rsidRDefault="00CB68D6" w:rsidP="00DF41E1">
      <w:pPr>
        <w:pStyle w:val="Title"/>
        <w:spacing w:after="0" w:line="240" w:lineRule="auto"/>
        <w:rPr>
          <w:color w:val="000000" w:themeColor="text1"/>
        </w:rPr>
      </w:pPr>
      <w:r w:rsidRPr="00650874">
        <w:rPr>
          <w:color w:val="000000" w:themeColor="text1"/>
        </w:rPr>
        <w:t xml:space="preserve">(Giai đoạn 2016 - </w:t>
      </w:r>
      <w:r w:rsidR="003B0D7C" w:rsidRPr="00650874">
        <w:rPr>
          <w:color w:val="000000" w:themeColor="text1"/>
        </w:rPr>
        <w:t>202</w:t>
      </w:r>
      <w:r w:rsidR="003B0D7C">
        <w:rPr>
          <w:color w:val="000000" w:themeColor="text1"/>
        </w:rPr>
        <w:t>1</w:t>
      </w:r>
      <w:r w:rsidRPr="00650874">
        <w:rPr>
          <w:color w:val="000000" w:themeColor="text1"/>
        </w:rPr>
        <w:t>)</w:t>
      </w:r>
    </w:p>
    <w:p w14:paraId="3FFF7500" w14:textId="462623A7" w:rsidR="00DF41E1" w:rsidRPr="00650874" w:rsidRDefault="00DF41E1" w:rsidP="00DF41E1">
      <w:pPr>
        <w:pStyle w:val="Title"/>
        <w:spacing w:after="0" w:line="240" w:lineRule="auto"/>
        <w:rPr>
          <w:rFonts w:eastAsia="Times New Roman"/>
          <w:color w:val="000000" w:themeColor="text1"/>
          <w:lang w:val="es-ES"/>
        </w:rPr>
      </w:pPr>
      <w:r w:rsidRPr="00650874">
        <w:rPr>
          <w:rFonts w:eastAsia="Times New Roman"/>
          <w:noProof/>
          <w:color w:val="000000" w:themeColor="text1"/>
          <w:lang w:val="en-US"/>
        </w:rPr>
        <mc:AlternateContent>
          <mc:Choice Requires="wps">
            <w:drawing>
              <wp:anchor distT="0" distB="0" distL="114300" distR="114300" simplePos="0" relativeHeight="251659264" behindDoc="0" locked="0" layoutInCell="1" allowOverlap="1" wp14:anchorId="32579D27" wp14:editId="4032A13F">
                <wp:simplePos x="0" y="0"/>
                <wp:positionH relativeFrom="margin">
                  <wp:align>center</wp:align>
                </wp:positionH>
                <wp:positionV relativeFrom="paragraph">
                  <wp:posOffset>86360</wp:posOffset>
                </wp:positionV>
                <wp:extent cx="1348740" cy="0"/>
                <wp:effectExtent l="0" t="0" r="22860" b="19050"/>
                <wp:wrapNone/>
                <wp:docPr id="6" name="Lin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487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1475E1B0" id="Line 43" o:spid="_x0000_s1026" style="position:absolute;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6.8pt" to="106.2pt,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wLSEw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">
                <w10:wrap anchorx="margin"/>
              </v:line>
            </w:pict>
          </mc:Fallback>
        </mc:AlternateContent>
      </w:r>
    </w:p>
    <w:p w14:paraId="7F646924" w14:textId="37E4232C" w:rsidR="00CB68D6" w:rsidRPr="00650874" w:rsidRDefault="00CB68D6" w:rsidP="00DF41E1">
      <w:pPr>
        <w:pStyle w:val="Title"/>
        <w:spacing w:after="0" w:line="240" w:lineRule="auto"/>
        <w:rPr>
          <w:rFonts w:eastAsia="Times New Roman"/>
          <w:color w:val="000000" w:themeColor="text1"/>
          <w:lang w:val="es-ES"/>
        </w:rPr>
      </w:pPr>
    </w:p>
    <w:p w14:paraId="7D4D5C46" w14:textId="2F31DFF1" w:rsidR="00F10215" w:rsidRPr="00650874" w:rsidRDefault="00F10215" w:rsidP="000C76AD">
      <w:pPr>
        <w:spacing w:line="276" w:lineRule="auto"/>
        <w:rPr>
          <w:color w:val="000000" w:themeColor="text1"/>
          <w:lang w:val="es-ES"/>
        </w:rPr>
      </w:pPr>
      <w:r w:rsidRPr="00650874">
        <w:rPr>
          <w:color w:val="000000" w:themeColor="text1"/>
          <w:lang w:val="es-ES"/>
        </w:rPr>
        <w:t xml:space="preserve">Chính sách </w:t>
      </w:r>
      <w:r w:rsidR="00224ADD" w:rsidRPr="00650874">
        <w:rPr>
          <w:color w:val="000000" w:themeColor="text1"/>
          <w:lang w:val="es-ES"/>
        </w:rPr>
        <w:t>bảo hiểm xã hội</w:t>
      </w:r>
      <w:r w:rsidRPr="00650874">
        <w:rPr>
          <w:color w:val="000000" w:themeColor="text1"/>
          <w:lang w:val="es-ES"/>
        </w:rPr>
        <w:t xml:space="preserve"> (sau đây viết tắt là BHXH) ở Việt Nam bắt đầu thực hiện từ năm 1962 theo Nghị định số 218/CP ngày 27 tháng 12 năm 1961 của Hội đồng Chính phủ ban hành Điều lệ tạm thời về các chế độ BHXH đối với công nhân viên chức Nhà nước, bao gồm chủ yếu các chính sách về hưu trí, tử tuất, ốm đau, thai sản và tai nạn lao động, đối tượng chỉ bao gồm lao động khu vực nhà nước. Ngân sách nhà nước (</w:t>
      </w:r>
      <w:r w:rsidR="000462D0">
        <w:rPr>
          <w:color w:val="000000" w:themeColor="text1"/>
          <w:lang w:val="es-ES"/>
        </w:rPr>
        <w:t xml:space="preserve">sau đây viết tắt là </w:t>
      </w:r>
      <w:r w:rsidRPr="00650874">
        <w:rPr>
          <w:color w:val="000000" w:themeColor="text1"/>
          <w:lang w:val="es-ES"/>
        </w:rPr>
        <w:t>NSNN) chịu trách nhiệm chi trả các chế độ BHXH.</w:t>
      </w:r>
    </w:p>
    <w:p w14:paraId="1BD9D8B3" w14:textId="5BD83629" w:rsidR="00F10215" w:rsidRPr="00650874" w:rsidRDefault="00F10215" w:rsidP="000C76AD">
      <w:pPr>
        <w:spacing w:line="276" w:lineRule="auto"/>
        <w:rPr>
          <w:color w:val="000000" w:themeColor="text1"/>
          <w:lang w:val="es-ES"/>
        </w:rPr>
      </w:pPr>
      <w:r w:rsidRPr="00650874">
        <w:rPr>
          <w:color w:val="000000" w:themeColor="text1"/>
          <w:lang w:val="es-ES"/>
        </w:rPr>
        <w:t xml:space="preserve">Bước vào thời kỳ </w:t>
      </w:r>
      <w:r w:rsidR="00072352" w:rsidRPr="00650874">
        <w:rPr>
          <w:color w:val="000000" w:themeColor="text1"/>
          <w:lang w:val="vi-VN"/>
        </w:rPr>
        <w:t>Đ</w:t>
      </w:r>
      <w:r w:rsidR="00072352" w:rsidRPr="00650874">
        <w:rPr>
          <w:color w:val="000000" w:themeColor="text1"/>
          <w:lang w:val="es-ES"/>
        </w:rPr>
        <w:t xml:space="preserve">ổi </w:t>
      </w:r>
      <w:r w:rsidRPr="00650874">
        <w:rPr>
          <w:color w:val="000000" w:themeColor="text1"/>
          <w:lang w:val="es-ES"/>
        </w:rPr>
        <w:t xml:space="preserve">mới và hội nhập quốc tế, với sự phát triển của nền kinh tế nhiều thành phần, chính sách BHXH cũng từng bước được sửa đổi, bổ sung, mở rộng ra các khu vực kinh tế khác. Cương lĩnh xây dựng đất nước trong thời kỳ quá độ lên Chủ nghĩa xã hội (1991) đề ra mục tiêu </w:t>
      </w:r>
      <w:r w:rsidRPr="00650874">
        <w:rPr>
          <w:i/>
          <w:color w:val="000000" w:themeColor="text1"/>
          <w:lang w:val="es-ES"/>
        </w:rPr>
        <w:t>“thiết lập một hệ thống đồng bộ và đa dạng về bảo hiểm và trợ cấp xã hội…</w:t>
      </w:r>
      <w:r w:rsidRPr="00650874">
        <w:rPr>
          <w:color w:val="000000" w:themeColor="text1"/>
          <w:lang w:val="es-ES"/>
        </w:rPr>
        <w:t xml:space="preserve">”. Cương lĩnh bổ sung, phát triển năm 2011, với quan điểm </w:t>
      </w:r>
      <w:r w:rsidRPr="00650874">
        <w:rPr>
          <w:i/>
          <w:color w:val="000000" w:themeColor="text1"/>
          <w:lang w:val="es-ES"/>
        </w:rPr>
        <w:t>“Thực hiện tiến bộ và công bằng xã hội ngay trong từng bước và từng chính sách”</w:t>
      </w:r>
      <w:r w:rsidRPr="00650874">
        <w:rPr>
          <w:color w:val="000000" w:themeColor="text1"/>
          <w:lang w:val="es-ES"/>
        </w:rPr>
        <w:t xml:space="preserve"> đã phát triển mục tiêu “</w:t>
      </w:r>
      <w:r w:rsidRPr="00650874">
        <w:rPr>
          <w:i/>
          <w:color w:val="000000" w:themeColor="text1"/>
          <w:lang w:val="es-ES"/>
        </w:rPr>
        <w:t>Hoàn thiện hệ thống an sinh xã hội”</w:t>
      </w:r>
      <w:r w:rsidRPr="00650874">
        <w:rPr>
          <w:color w:val="000000" w:themeColor="text1"/>
          <w:lang w:val="es-ES"/>
        </w:rPr>
        <w:t>.</w:t>
      </w:r>
    </w:p>
    <w:p w14:paraId="0F5B1AD4" w14:textId="0F64C2E5" w:rsidR="00F10215" w:rsidRPr="00650874" w:rsidRDefault="00F10215" w:rsidP="000C76AD">
      <w:pPr>
        <w:spacing w:line="276" w:lineRule="auto"/>
        <w:rPr>
          <w:color w:val="000000" w:themeColor="text1"/>
        </w:rPr>
      </w:pPr>
      <w:r w:rsidRPr="00650874">
        <w:rPr>
          <w:color w:val="000000" w:themeColor="text1"/>
        </w:rPr>
        <w:t xml:space="preserve">Chỉ thị số 15-CT/TW ngày 26 tháng 5 năm 1997 của Bộ Chính trị về tăng cường lãnh đạo thực hiện các chế độ BHXH nêu rõ </w:t>
      </w:r>
      <w:r w:rsidRPr="00650874">
        <w:rPr>
          <w:i/>
          <w:iCs/>
          <w:color w:val="000000" w:themeColor="text1"/>
        </w:rPr>
        <w:t>“</w:t>
      </w:r>
      <w:r w:rsidR="00224ADD" w:rsidRPr="00650874">
        <w:rPr>
          <w:i/>
          <w:iCs/>
          <w:color w:val="000000" w:themeColor="text1"/>
        </w:rPr>
        <w:t>BHXH</w:t>
      </w:r>
      <w:r w:rsidRPr="00650874">
        <w:rPr>
          <w:i/>
          <w:iCs/>
          <w:color w:val="000000" w:themeColor="text1"/>
        </w:rPr>
        <w:t xml:space="preserve"> là chính sách lớn của Đảng và Nhà nước góp phần đảm bảo ổn định đời sống cho người lao động, ổn định chính trị, trật tự an toàn xã hội, thúc đẩy sự nghiệp xây dựng đất nước, bảo vệ Tổ quốc”</w:t>
      </w:r>
      <w:r w:rsidRPr="00650874">
        <w:rPr>
          <w:color w:val="000000" w:themeColor="text1"/>
        </w:rPr>
        <w:t>. Quan điểm này tiếp tục được kế thừa và thể hiện sâu sắc hơn trong Nghị quyết 21</w:t>
      </w:r>
      <w:r w:rsidRPr="00650874">
        <w:rPr>
          <w:rFonts w:eastAsia="Batang"/>
          <w:color w:val="000000" w:themeColor="text1"/>
          <w:kern w:val="36"/>
          <w:lang w:eastAsia="ko-KR"/>
        </w:rPr>
        <w:t>-NQ/TW ngày 22 tháng 11 năm 2012 của Bộ Chính trị về tăng cường sự lãnh đạo của Đảng đối với công tác BHXH, bảo hiểm y tế (</w:t>
      </w:r>
      <w:r w:rsidR="00393FAC" w:rsidRPr="00650874">
        <w:rPr>
          <w:rFonts w:eastAsia="Batang"/>
          <w:color w:val="000000" w:themeColor="text1"/>
          <w:kern w:val="36"/>
          <w:lang w:eastAsia="ko-KR"/>
        </w:rPr>
        <w:t xml:space="preserve">sau đây viết tắt là </w:t>
      </w:r>
      <w:r w:rsidRPr="00650874">
        <w:rPr>
          <w:rFonts w:eastAsia="Batang"/>
          <w:color w:val="000000" w:themeColor="text1"/>
          <w:kern w:val="36"/>
          <w:lang w:eastAsia="ko-KR"/>
        </w:rPr>
        <w:t xml:space="preserve">BHYT) giai đoạn 2012 - 2020 </w:t>
      </w:r>
      <w:r w:rsidR="005C64B7" w:rsidRPr="00650874">
        <w:rPr>
          <w:rFonts w:eastAsia="Batang"/>
          <w:color w:val="000000" w:themeColor="text1"/>
          <w:kern w:val="36"/>
          <w:lang w:val="vi-VN" w:eastAsia="ko-KR"/>
        </w:rPr>
        <w:t>(</w:t>
      </w:r>
      <w:r w:rsidR="005C64B7" w:rsidRPr="00650874">
        <w:rPr>
          <w:color w:val="000000" w:themeColor="text1"/>
        </w:rPr>
        <w:t>Nghị quyết 21</w:t>
      </w:r>
      <w:r w:rsidR="005C64B7" w:rsidRPr="00650874">
        <w:rPr>
          <w:rFonts w:eastAsia="Batang"/>
          <w:color w:val="000000" w:themeColor="text1"/>
          <w:kern w:val="36"/>
          <w:lang w:eastAsia="ko-KR"/>
        </w:rPr>
        <w:t>-NQ/TW</w:t>
      </w:r>
      <w:r w:rsidR="005C64B7" w:rsidRPr="00650874">
        <w:rPr>
          <w:rFonts w:eastAsia="Batang"/>
          <w:color w:val="000000" w:themeColor="text1"/>
          <w:kern w:val="36"/>
          <w:lang w:val="vi-VN" w:eastAsia="ko-KR"/>
        </w:rPr>
        <w:t xml:space="preserve">) </w:t>
      </w:r>
      <w:r w:rsidRPr="00650874">
        <w:rPr>
          <w:rFonts w:eastAsia="Batang"/>
          <w:i/>
          <w:iCs/>
          <w:color w:val="000000" w:themeColor="text1"/>
          <w:kern w:val="36"/>
          <w:lang w:eastAsia="ko-KR"/>
        </w:rPr>
        <w:t>“</w:t>
      </w:r>
      <w:r w:rsidR="00224ADD" w:rsidRPr="00650874">
        <w:rPr>
          <w:i/>
          <w:iCs/>
          <w:color w:val="000000" w:themeColor="text1"/>
        </w:rPr>
        <w:t>BHXH</w:t>
      </w:r>
      <w:r w:rsidRPr="00650874">
        <w:rPr>
          <w:i/>
          <w:iCs/>
          <w:color w:val="000000" w:themeColor="text1"/>
        </w:rPr>
        <w:t xml:space="preserve"> và </w:t>
      </w:r>
      <w:r w:rsidR="00C55ECF">
        <w:rPr>
          <w:i/>
          <w:iCs/>
          <w:color w:val="000000" w:themeColor="text1"/>
        </w:rPr>
        <w:t>BHYT</w:t>
      </w:r>
      <w:r w:rsidR="000462D0" w:rsidRPr="00650874">
        <w:rPr>
          <w:i/>
          <w:iCs/>
          <w:color w:val="000000" w:themeColor="text1"/>
        </w:rPr>
        <w:t xml:space="preserve"> </w:t>
      </w:r>
      <w:r w:rsidRPr="00650874">
        <w:rPr>
          <w:i/>
          <w:iCs/>
          <w:color w:val="000000" w:themeColor="text1"/>
        </w:rPr>
        <w:t>là hai chính sách xã hội quan trọng, là trụ cột chính của hệ thống an sinh xã hội, góp phần thực hiện tiến bộ và công bằng xã hội, bảo đảm ổn định chính trị - xã hội và phát triển kinh tế - xã hội”</w:t>
      </w:r>
      <w:r w:rsidRPr="00650874">
        <w:rPr>
          <w:color w:val="000000" w:themeColor="text1"/>
        </w:rPr>
        <w:t xml:space="preserve">. </w:t>
      </w:r>
    </w:p>
    <w:p w14:paraId="3520FBA7" w14:textId="3D54A775" w:rsidR="00F10215" w:rsidRPr="00650874" w:rsidRDefault="005C64B7" w:rsidP="000C76AD">
      <w:pPr>
        <w:spacing w:line="276" w:lineRule="auto"/>
        <w:rPr>
          <w:i/>
          <w:color w:val="000000" w:themeColor="text1"/>
        </w:rPr>
      </w:pPr>
      <w:r w:rsidRPr="00650874">
        <w:rPr>
          <w:color w:val="000000" w:themeColor="text1"/>
        </w:rPr>
        <w:t>Nghị</w:t>
      </w:r>
      <w:r w:rsidRPr="00650874">
        <w:rPr>
          <w:color w:val="000000" w:themeColor="text1"/>
          <w:lang w:val="vi-VN"/>
        </w:rPr>
        <w:t xml:space="preserve"> quyết số 15-NQ/TW ngày 01 tháng 6 năm 2012 của Ban Chấp </w:t>
      </w:r>
      <w:r w:rsidR="00CC22B0" w:rsidRPr="00650874">
        <w:rPr>
          <w:color w:val="000000" w:themeColor="text1"/>
        </w:rPr>
        <w:t>hà</w:t>
      </w:r>
      <w:r w:rsidRPr="00650874">
        <w:rPr>
          <w:color w:val="000000" w:themeColor="text1"/>
          <w:lang w:val="vi-VN"/>
        </w:rPr>
        <w:t>nh Trung ươn</w:t>
      </w:r>
      <w:r w:rsidR="00CC22B0" w:rsidRPr="00650874">
        <w:rPr>
          <w:color w:val="000000" w:themeColor="text1"/>
        </w:rPr>
        <w:t>g</w:t>
      </w:r>
      <w:r w:rsidRPr="00650874">
        <w:rPr>
          <w:color w:val="000000" w:themeColor="text1"/>
          <w:lang w:val="vi-VN"/>
        </w:rPr>
        <w:t xml:space="preserve"> Khoá XI một số vấn đề về chính sách xã hội giai đoạn 2012 - 2020 </w:t>
      </w:r>
      <w:r w:rsidRPr="00650874">
        <w:rPr>
          <w:color w:val="000000" w:themeColor="text1"/>
          <w:lang w:val="vi-VN"/>
        </w:rPr>
        <w:lastRenderedPageBreak/>
        <w:t>(</w:t>
      </w:r>
      <w:r w:rsidRPr="00650874">
        <w:rPr>
          <w:color w:val="000000" w:themeColor="text1"/>
        </w:rPr>
        <w:t>Nghị</w:t>
      </w:r>
      <w:r w:rsidRPr="00650874">
        <w:rPr>
          <w:color w:val="000000" w:themeColor="text1"/>
          <w:lang w:val="vi-VN"/>
        </w:rPr>
        <w:t xml:space="preserve"> quyết số 15-NQ/TW) và </w:t>
      </w:r>
      <w:r w:rsidR="00F10215" w:rsidRPr="00650874">
        <w:rPr>
          <w:color w:val="000000" w:themeColor="text1"/>
        </w:rPr>
        <w:t xml:space="preserve">Nghị quyết số 21-NQ/TW cũng đặt mục tiêu </w:t>
      </w:r>
      <w:r w:rsidR="00F10215" w:rsidRPr="00650874">
        <w:rPr>
          <w:i/>
          <w:color w:val="000000" w:themeColor="text1"/>
        </w:rPr>
        <w:t>“</w:t>
      </w:r>
      <w:r w:rsidR="00F10215" w:rsidRPr="00650874">
        <w:rPr>
          <w:i/>
          <w:color w:val="000000" w:themeColor="text1"/>
          <w:lang w:val="es-ES"/>
        </w:rPr>
        <w:t xml:space="preserve">Phấn đấu đến năm 2020, có khoảng 50% lực lượng lao động tham gia </w:t>
      </w:r>
      <w:r w:rsidR="00224ADD" w:rsidRPr="00650874">
        <w:rPr>
          <w:i/>
          <w:color w:val="000000" w:themeColor="text1"/>
          <w:lang w:val="es-ES"/>
        </w:rPr>
        <w:t>BHXH</w:t>
      </w:r>
      <w:r w:rsidR="00F10215" w:rsidRPr="00650874">
        <w:rPr>
          <w:i/>
          <w:color w:val="000000" w:themeColor="text1"/>
          <w:lang w:val="es-ES"/>
        </w:rPr>
        <w:t xml:space="preserve">, 35% lực lượng lao động tham gia </w:t>
      </w:r>
      <w:r w:rsidR="000462D0">
        <w:rPr>
          <w:i/>
          <w:color w:val="000000" w:themeColor="text1"/>
          <w:lang w:val="es-ES"/>
        </w:rPr>
        <w:t>bảo hiểm thất nghiệp</w:t>
      </w:r>
      <w:r w:rsidR="00F10215" w:rsidRPr="00650874">
        <w:rPr>
          <w:i/>
          <w:color w:val="000000" w:themeColor="text1"/>
          <w:lang w:val="es-ES"/>
        </w:rPr>
        <w:t xml:space="preserve">; trên 80% dân số tham gia </w:t>
      </w:r>
      <w:r w:rsidR="00DA5C24">
        <w:rPr>
          <w:i/>
          <w:color w:val="000000" w:themeColor="text1"/>
          <w:lang w:val="es-ES"/>
        </w:rPr>
        <w:t>BHYT</w:t>
      </w:r>
      <w:r w:rsidR="00F10215" w:rsidRPr="00650874">
        <w:rPr>
          <w:i/>
          <w:color w:val="000000" w:themeColor="text1"/>
          <w:lang w:val="es-ES"/>
        </w:rPr>
        <w:t xml:space="preserve">. Sử dụng an toàn và bảo đảm cân đối Quỹ </w:t>
      </w:r>
      <w:r w:rsidR="00224ADD" w:rsidRPr="00650874">
        <w:rPr>
          <w:i/>
          <w:color w:val="000000" w:themeColor="text1"/>
          <w:lang w:val="es-ES"/>
        </w:rPr>
        <w:t>BHXH</w:t>
      </w:r>
      <w:r w:rsidR="00F10215" w:rsidRPr="00650874">
        <w:rPr>
          <w:i/>
          <w:color w:val="000000" w:themeColor="text1"/>
          <w:lang w:val="es-ES"/>
        </w:rPr>
        <w:t xml:space="preserve"> trong dài hạn; quản lý, sử dụng có hiệu quả và bảo đảm cân đối Quỹ </w:t>
      </w:r>
      <w:r w:rsidR="00DA5C24">
        <w:rPr>
          <w:i/>
          <w:color w:val="000000" w:themeColor="text1"/>
          <w:lang w:val="es-ES"/>
        </w:rPr>
        <w:t>BHYT</w:t>
      </w:r>
      <w:r w:rsidR="00F10215" w:rsidRPr="00650874">
        <w:rPr>
          <w:i/>
          <w:color w:val="000000" w:themeColor="text1"/>
          <w:lang w:val="es-ES"/>
        </w:rPr>
        <w:t xml:space="preserve">. Xây dựng hệ thống </w:t>
      </w:r>
      <w:r w:rsidR="00224ADD" w:rsidRPr="00650874">
        <w:rPr>
          <w:i/>
          <w:color w:val="000000" w:themeColor="text1"/>
          <w:lang w:val="es-ES"/>
        </w:rPr>
        <w:t>BHXH</w:t>
      </w:r>
      <w:r w:rsidR="00F10215" w:rsidRPr="00650874">
        <w:rPr>
          <w:i/>
          <w:color w:val="000000" w:themeColor="text1"/>
          <w:lang w:val="es-ES"/>
        </w:rPr>
        <w:t xml:space="preserve">, </w:t>
      </w:r>
      <w:r w:rsidR="00DA5C24">
        <w:rPr>
          <w:i/>
          <w:color w:val="000000" w:themeColor="text1"/>
          <w:lang w:val="es-ES"/>
        </w:rPr>
        <w:t>BHYT</w:t>
      </w:r>
      <w:r w:rsidR="00A01D89" w:rsidRPr="00650874">
        <w:rPr>
          <w:i/>
          <w:color w:val="000000" w:themeColor="text1"/>
          <w:lang w:val="es-ES"/>
        </w:rPr>
        <w:t xml:space="preserve"> </w:t>
      </w:r>
      <w:r w:rsidR="00F10215" w:rsidRPr="00650874">
        <w:rPr>
          <w:i/>
          <w:color w:val="000000" w:themeColor="text1"/>
          <w:lang w:val="es-ES"/>
        </w:rPr>
        <w:t>hiện đại, chuyên nghiệp, hiệu quả cao, đáp ứng yêu cầu công nghiệp hoá, hiện đại hoá và hội nhập quốc tế”.</w:t>
      </w:r>
    </w:p>
    <w:p w14:paraId="68CA68C3" w14:textId="04EC69BA" w:rsidR="00F10215" w:rsidRPr="00650874" w:rsidRDefault="00F10215" w:rsidP="000C76AD">
      <w:pPr>
        <w:spacing w:line="276" w:lineRule="auto"/>
        <w:rPr>
          <w:color w:val="000000" w:themeColor="text1"/>
        </w:rPr>
      </w:pPr>
      <w:r w:rsidRPr="00650874">
        <w:rPr>
          <w:color w:val="000000" w:themeColor="text1"/>
        </w:rPr>
        <w:t xml:space="preserve">Nhằm cụ thể hóa quan điểm, chủ trương của Đảng tại Nghị quyết số 15-NQ/TW và Nghị quyết số 21-NQ/TW, Chính phủ đã trình Quốc hội Dự án Luật </w:t>
      </w:r>
      <w:r w:rsidR="00224ADD" w:rsidRPr="00650874">
        <w:rPr>
          <w:color w:val="000000" w:themeColor="text1"/>
        </w:rPr>
        <w:t>BHXH</w:t>
      </w:r>
      <w:r w:rsidRPr="00650874">
        <w:rPr>
          <w:color w:val="000000" w:themeColor="text1"/>
        </w:rPr>
        <w:t xml:space="preserve"> (sửa đổi) tại Tờ trình số 28/TTr-CP ngày 07 tháng 02 năm 2014</w:t>
      </w:r>
      <w:r w:rsidR="00C13FC7" w:rsidRPr="00650874">
        <w:rPr>
          <w:color w:val="000000" w:themeColor="text1"/>
          <w:lang w:val="vi-VN"/>
        </w:rPr>
        <w:t xml:space="preserve"> để Quốc hội khoá XII xem xét, cho ý kiến tại kỳ họp thứ 3. Ngày 20 tháng 11 năm 2014, Quốc hội khoá XII đã thông qua </w:t>
      </w:r>
      <w:r w:rsidR="00C13FC7" w:rsidRPr="00650874">
        <w:rPr>
          <w:color w:val="000000" w:themeColor="text1"/>
        </w:rPr>
        <w:t>L</w:t>
      </w:r>
      <w:r w:rsidRPr="00650874">
        <w:rPr>
          <w:color w:val="000000" w:themeColor="text1"/>
        </w:rPr>
        <w:t xml:space="preserve">uật </w:t>
      </w:r>
      <w:r w:rsidR="00224ADD" w:rsidRPr="00650874">
        <w:rPr>
          <w:color w:val="000000" w:themeColor="text1"/>
        </w:rPr>
        <w:t>BHXH</w:t>
      </w:r>
      <w:r w:rsidRPr="00650874">
        <w:rPr>
          <w:color w:val="000000" w:themeColor="text1"/>
        </w:rPr>
        <w:t xml:space="preserve"> số 58/2014/QH13 (sau đây gọi tắt là Luật BHXH </w:t>
      </w:r>
      <w:r w:rsidR="00C9463A">
        <w:rPr>
          <w:color w:val="000000" w:themeColor="text1"/>
        </w:rPr>
        <w:t xml:space="preserve">năm </w:t>
      </w:r>
      <w:r w:rsidRPr="00650874">
        <w:rPr>
          <w:color w:val="000000" w:themeColor="text1"/>
        </w:rPr>
        <w:t xml:space="preserve">2014) </w:t>
      </w:r>
      <w:r w:rsidR="00C13FC7" w:rsidRPr="00650874">
        <w:rPr>
          <w:color w:val="000000" w:themeColor="text1"/>
        </w:rPr>
        <w:t>tại</w:t>
      </w:r>
      <w:r w:rsidRPr="00650874">
        <w:rPr>
          <w:color w:val="000000" w:themeColor="text1"/>
        </w:rPr>
        <w:t xml:space="preserve"> kỳ họp thứ 4</w:t>
      </w:r>
      <w:r w:rsidR="00C13FC7" w:rsidRPr="00650874">
        <w:rPr>
          <w:color w:val="000000" w:themeColor="text1"/>
          <w:lang w:val="vi-VN"/>
        </w:rPr>
        <w:t>. Luật</w:t>
      </w:r>
      <w:r w:rsidRPr="00650874">
        <w:rPr>
          <w:color w:val="000000" w:themeColor="text1"/>
        </w:rPr>
        <w:t xml:space="preserve"> có hiệu lực thi hành kể từ ngày 01 tháng 01 năm 2016</w:t>
      </w:r>
      <w:r w:rsidR="00C13FC7" w:rsidRPr="00650874">
        <w:rPr>
          <w:color w:val="000000" w:themeColor="text1"/>
          <w:lang w:val="vi-VN"/>
        </w:rPr>
        <w:t xml:space="preserve">; </w:t>
      </w:r>
      <w:r w:rsidRPr="00650874">
        <w:rPr>
          <w:color w:val="000000" w:themeColor="text1"/>
        </w:rPr>
        <w:t xml:space="preserve">riêng quy định tại điểm b khoản 1 và khoản 2 Điều 2 có hiệu lực thi hành từ ngày 01 tháng 01 năm 2018. </w:t>
      </w:r>
    </w:p>
    <w:p w14:paraId="3821FE7F" w14:textId="6BF0976E" w:rsidR="00F10215" w:rsidRPr="00650874" w:rsidRDefault="00F10215" w:rsidP="000C76AD">
      <w:pPr>
        <w:spacing w:line="276" w:lineRule="auto"/>
        <w:rPr>
          <w:color w:val="000000" w:themeColor="text1"/>
        </w:rPr>
      </w:pPr>
      <w:r w:rsidRPr="00650874">
        <w:rPr>
          <w:color w:val="000000" w:themeColor="text1"/>
        </w:rPr>
        <w:t xml:space="preserve">Luật BHXH </w:t>
      </w:r>
      <w:r w:rsidR="0020660A">
        <w:rPr>
          <w:color w:val="000000" w:themeColor="text1"/>
        </w:rPr>
        <w:t xml:space="preserve">năm </w:t>
      </w:r>
      <w:r w:rsidRPr="00650874">
        <w:rPr>
          <w:color w:val="000000" w:themeColor="text1"/>
        </w:rPr>
        <w:t xml:space="preserve">2014 thay thế Luật </w:t>
      </w:r>
      <w:r w:rsidR="00224ADD" w:rsidRPr="00650874">
        <w:rPr>
          <w:color w:val="000000" w:themeColor="text1"/>
        </w:rPr>
        <w:t>BHXH</w:t>
      </w:r>
      <w:r w:rsidRPr="00650874">
        <w:rPr>
          <w:color w:val="000000" w:themeColor="text1"/>
        </w:rPr>
        <w:t xml:space="preserve"> số 71/2006/QH11 với những điều chỉnh bổ sung, sửa đổi nổi bật, bao gồm: (1) Mở rộng đối tượng tham gia BHXH bắt buộc đến những người làm việc theo hợp đồng lao động có thời hạn từ đủ 01 tháng đến dưới 03 tháng</w:t>
      </w:r>
      <w:r w:rsidRPr="00650874">
        <w:rPr>
          <w:color w:val="000000" w:themeColor="text1"/>
          <w:vertAlign w:val="superscript"/>
        </w:rPr>
        <w:footnoteReference w:id="1"/>
      </w:r>
      <w:r w:rsidRPr="00650874">
        <w:rPr>
          <w:color w:val="000000" w:themeColor="text1"/>
        </w:rPr>
        <w:t xml:space="preserve"> và những người lao động là công dân nướ</w:t>
      </w:r>
      <w:r w:rsidR="00782EF6" w:rsidRPr="00650874">
        <w:rPr>
          <w:color w:val="000000" w:themeColor="text1"/>
        </w:rPr>
        <w:t>c ngoài</w:t>
      </w:r>
      <w:r w:rsidRPr="00650874">
        <w:rPr>
          <w:color w:val="000000" w:themeColor="text1"/>
        </w:rPr>
        <w:t xml:space="preserve"> làm việc tại Việt Nam có giấy phép lao động hoặc chứng chỉ hành nghề hoặc giấy phép hành nghề do cơ quan có thẩm quyền của Việt Nam cấp</w:t>
      </w:r>
      <w:r w:rsidRPr="00650874">
        <w:rPr>
          <w:color w:val="000000" w:themeColor="text1"/>
          <w:vertAlign w:val="superscript"/>
        </w:rPr>
        <w:footnoteReference w:id="2"/>
      </w:r>
      <w:r w:rsidRPr="00650874">
        <w:rPr>
          <w:color w:val="000000" w:themeColor="text1"/>
        </w:rPr>
        <w:t xml:space="preserve">; (2) Nhà nước hỗ trợ tiền đóng BHXH </w:t>
      </w:r>
      <w:r w:rsidR="00A01D89">
        <w:rPr>
          <w:color w:val="000000" w:themeColor="text1"/>
        </w:rPr>
        <w:t xml:space="preserve">cho người lao động tham gia BHXH </w:t>
      </w:r>
      <w:r w:rsidRPr="00650874">
        <w:rPr>
          <w:color w:val="000000" w:themeColor="text1"/>
        </w:rPr>
        <w:t>tự nguyện</w:t>
      </w:r>
      <w:r w:rsidRPr="00650874">
        <w:rPr>
          <w:color w:val="000000" w:themeColor="text1"/>
          <w:vertAlign w:val="superscript"/>
        </w:rPr>
        <w:footnoteReference w:id="3"/>
      </w:r>
      <w:r w:rsidRPr="00650874">
        <w:rPr>
          <w:color w:val="000000" w:themeColor="text1"/>
        </w:rPr>
        <w:t xml:space="preserve">; (3) Tăng thời gian nghỉ chế độ </w:t>
      </w:r>
      <w:r w:rsidR="00A01D89">
        <w:rPr>
          <w:color w:val="000000" w:themeColor="text1"/>
        </w:rPr>
        <w:t>khi sinh con và nhận nuôi con nuôi</w:t>
      </w:r>
      <w:r w:rsidRPr="00650874">
        <w:rPr>
          <w:color w:val="000000" w:themeColor="text1"/>
        </w:rPr>
        <w:t xml:space="preserve"> từ 4 tháng lên 6 tháng</w:t>
      </w:r>
      <w:r w:rsidRPr="00650874">
        <w:rPr>
          <w:color w:val="000000" w:themeColor="text1"/>
          <w:vertAlign w:val="superscript"/>
        </w:rPr>
        <w:footnoteReference w:id="4"/>
      </w:r>
      <w:r w:rsidRPr="00650874">
        <w:rPr>
          <w:color w:val="000000" w:themeColor="text1"/>
        </w:rPr>
        <w:t xml:space="preserve"> và</w:t>
      </w:r>
      <w:r w:rsidR="00A01D89">
        <w:rPr>
          <w:color w:val="000000" w:themeColor="text1"/>
        </w:rPr>
        <w:t xml:space="preserve"> bổ sungg</w:t>
      </w:r>
      <w:r w:rsidRPr="00650874">
        <w:rPr>
          <w:color w:val="000000" w:themeColor="text1"/>
        </w:rPr>
        <w:t xml:space="preserve"> quy định chế độ nghỉ thai sản đối với nam giới khi vợ sinh con</w:t>
      </w:r>
      <w:r w:rsidRPr="00650874">
        <w:rPr>
          <w:color w:val="000000" w:themeColor="text1"/>
          <w:vertAlign w:val="superscript"/>
        </w:rPr>
        <w:footnoteReference w:id="5"/>
      </w:r>
      <w:r w:rsidRPr="00650874">
        <w:rPr>
          <w:color w:val="000000" w:themeColor="text1"/>
        </w:rPr>
        <w:t>; chế độ thai sản của lao động nữ mang thai hộ và người mẹ nhờ mang thai hộ</w:t>
      </w:r>
      <w:r w:rsidRPr="00650874">
        <w:rPr>
          <w:color w:val="000000" w:themeColor="text1"/>
          <w:vertAlign w:val="superscript"/>
        </w:rPr>
        <w:footnoteReference w:id="6"/>
      </w:r>
      <w:r w:rsidRPr="00650874">
        <w:rPr>
          <w:color w:val="000000" w:themeColor="text1"/>
        </w:rPr>
        <w:t>; (4) Điều chỉnh công thức tính lương hưu</w:t>
      </w:r>
      <w:r w:rsidRPr="00650874">
        <w:rPr>
          <w:color w:val="000000" w:themeColor="text1"/>
          <w:vertAlign w:val="superscript"/>
        </w:rPr>
        <w:footnoteReference w:id="7"/>
      </w:r>
      <w:r w:rsidR="00CC22B0" w:rsidRPr="00650874">
        <w:rPr>
          <w:color w:val="000000" w:themeColor="text1"/>
        </w:rPr>
        <w:t>; (5) Thực hiện linh hoạt chính sách BHXH tự nguyện</w:t>
      </w:r>
      <w:r w:rsidR="005D6D28">
        <w:rPr>
          <w:color w:val="000000" w:themeColor="text1"/>
        </w:rPr>
        <w:t xml:space="preserve"> như</w:t>
      </w:r>
      <w:r w:rsidR="00CC22B0" w:rsidRPr="00650874">
        <w:rPr>
          <w:color w:val="000000" w:themeColor="text1"/>
        </w:rPr>
        <w:t xml:space="preserve"> đa dạng mức đóng và phương thức đóng góp, giảm mức đóng góp tối thiểu, Nhà nước hỗ trợ tiền đóng BHXH tự nguyện</w:t>
      </w:r>
      <w:r w:rsidR="005D6D28">
        <w:rPr>
          <w:rStyle w:val="FootnoteReference"/>
          <w:color w:val="000000" w:themeColor="text1"/>
        </w:rPr>
        <w:footnoteReference w:id="8"/>
      </w:r>
      <w:r w:rsidR="00CC22B0" w:rsidRPr="00650874">
        <w:rPr>
          <w:color w:val="000000" w:themeColor="text1"/>
        </w:rPr>
        <w:t xml:space="preserve"> </w:t>
      </w:r>
      <w:r w:rsidRPr="00650874">
        <w:rPr>
          <w:color w:val="000000" w:themeColor="text1"/>
        </w:rPr>
        <w:t>và (</w:t>
      </w:r>
      <w:r w:rsidR="00CC22B0" w:rsidRPr="00650874">
        <w:rPr>
          <w:color w:val="000000" w:themeColor="text1"/>
        </w:rPr>
        <w:t>6</w:t>
      </w:r>
      <w:r w:rsidRPr="00650874">
        <w:rPr>
          <w:color w:val="000000" w:themeColor="text1"/>
        </w:rPr>
        <w:t xml:space="preserve">) </w:t>
      </w:r>
      <w:r w:rsidR="005D6D28">
        <w:rPr>
          <w:color w:val="000000" w:themeColor="text1"/>
        </w:rPr>
        <w:t>Bổ sung q</w:t>
      </w:r>
      <w:r w:rsidRPr="00650874">
        <w:rPr>
          <w:color w:val="000000" w:themeColor="text1"/>
        </w:rPr>
        <w:t xml:space="preserve">uy định </w:t>
      </w:r>
      <w:r w:rsidRPr="00650874">
        <w:rPr>
          <w:color w:val="000000" w:themeColor="text1"/>
        </w:rPr>
        <w:lastRenderedPageBreak/>
        <w:t xml:space="preserve">chức năng thanh tra chuyên ngành về đóng BHXH, </w:t>
      </w:r>
      <w:r w:rsidR="00A01D89">
        <w:rPr>
          <w:color w:val="000000" w:themeColor="text1"/>
        </w:rPr>
        <w:t>bảo hiểm thất nghiệp</w:t>
      </w:r>
      <w:r w:rsidR="00A01D89" w:rsidRPr="00650874">
        <w:rPr>
          <w:color w:val="000000" w:themeColor="text1"/>
        </w:rPr>
        <w:t xml:space="preserve"> </w:t>
      </w:r>
      <w:r w:rsidRPr="00650874">
        <w:rPr>
          <w:color w:val="000000" w:themeColor="text1"/>
        </w:rPr>
        <w:t xml:space="preserve">và </w:t>
      </w:r>
      <w:r w:rsidR="00DA5C24">
        <w:rPr>
          <w:color w:val="000000" w:themeColor="text1"/>
        </w:rPr>
        <w:t>BHYT</w:t>
      </w:r>
      <w:r w:rsidR="00A01D89" w:rsidRPr="00650874">
        <w:rPr>
          <w:color w:val="000000" w:themeColor="text1"/>
        </w:rPr>
        <w:t xml:space="preserve"> </w:t>
      </w:r>
      <w:r w:rsidRPr="00650874">
        <w:rPr>
          <w:color w:val="000000" w:themeColor="text1"/>
        </w:rPr>
        <w:t>của cơ quan BHXH</w:t>
      </w:r>
      <w:r w:rsidRPr="00650874">
        <w:rPr>
          <w:color w:val="000000" w:themeColor="text1"/>
          <w:vertAlign w:val="superscript"/>
        </w:rPr>
        <w:footnoteReference w:id="9"/>
      </w:r>
      <w:r w:rsidRPr="00650874">
        <w:rPr>
          <w:color w:val="000000" w:themeColor="text1"/>
        </w:rPr>
        <w:t>...</w:t>
      </w:r>
      <w:r w:rsidRPr="00650874" w:rsidDel="00A959A7">
        <w:rPr>
          <w:color w:val="000000" w:themeColor="text1"/>
        </w:rPr>
        <w:t xml:space="preserve"> </w:t>
      </w:r>
    </w:p>
    <w:p w14:paraId="711C1698" w14:textId="0EAD291C" w:rsidR="00C13FC7" w:rsidRPr="00650874" w:rsidRDefault="00C13FC7" w:rsidP="000C76AD">
      <w:pPr>
        <w:spacing w:line="276" w:lineRule="auto"/>
        <w:rPr>
          <w:color w:val="000000" w:themeColor="text1"/>
          <w:lang w:val="vi-VN"/>
        </w:rPr>
      </w:pPr>
      <w:r w:rsidRPr="00650874">
        <w:rPr>
          <w:color w:val="000000" w:themeColor="text1"/>
        </w:rPr>
        <w:t>Song</w:t>
      </w:r>
      <w:r w:rsidRPr="00650874">
        <w:rPr>
          <w:color w:val="000000" w:themeColor="text1"/>
          <w:lang w:val="vi-VN"/>
        </w:rPr>
        <w:t xml:space="preserve"> song với quá trình triển khai thực hiện Luật BHXH</w:t>
      </w:r>
      <w:r w:rsidR="00C9463A">
        <w:rPr>
          <w:color w:val="000000" w:themeColor="text1"/>
          <w:lang w:val="en-US"/>
        </w:rPr>
        <w:t xml:space="preserve"> năm</w:t>
      </w:r>
      <w:r w:rsidRPr="00650874">
        <w:rPr>
          <w:color w:val="000000" w:themeColor="text1"/>
          <w:lang w:val="vi-VN"/>
        </w:rPr>
        <w:t xml:space="preserve"> 2014,</w:t>
      </w:r>
      <w:r w:rsidR="004D3F19" w:rsidRPr="00650874">
        <w:rPr>
          <w:color w:val="000000" w:themeColor="text1"/>
          <w:lang w:val="vi-VN"/>
        </w:rPr>
        <w:t xml:space="preserve"> Ban Chấp hành Trung ương Đảng Khoá XII tiếp tục</w:t>
      </w:r>
      <w:r w:rsidR="00F10215" w:rsidRPr="00650874">
        <w:rPr>
          <w:color w:val="000000" w:themeColor="text1"/>
        </w:rPr>
        <w:t xml:space="preserve"> </w:t>
      </w:r>
      <w:r w:rsidR="004D3F19" w:rsidRPr="00650874">
        <w:rPr>
          <w:color w:val="000000" w:themeColor="text1"/>
        </w:rPr>
        <w:t>xem</w:t>
      </w:r>
      <w:r w:rsidR="004D3F19" w:rsidRPr="00650874">
        <w:rPr>
          <w:color w:val="000000" w:themeColor="text1"/>
          <w:lang w:val="vi-VN"/>
        </w:rPr>
        <w:t xml:space="preserve"> xét </w:t>
      </w:r>
      <w:r w:rsidR="00F10215" w:rsidRPr="00650874">
        <w:rPr>
          <w:color w:val="000000" w:themeColor="text1"/>
        </w:rPr>
        <w:t xml:space="preserve">chủ trương cải cách chính sách tiền lương, </w:t>
      </w:r>
      <w:r w:rsidR="00224ADD" w:rsidRPr="00650874">
        <w:rPr>
          <w:color w:val="000000" w:themeColor="text1"/>
        </w:rPr>
        <w:t>BHXH</w:t>
      </w:r>
      <w:r w:rsidR="00F10215" w:rsidRPr="00650874">
        <w:rPr>
          <w:color w:val="000000" w:themeColor="text1"/>
        </w:rPr>
        <w:t xml:space="preserve"> và ưu đãi người có công với cách mạng</w:t>
      </w:r>
      <w:r w:rsidR="004D3F19" w:rsidRPr="00650874">
        <w:rPr>
          <w:color w:val="000000" w:themeColor="text1"/>
          <w:lang w:val="vi-VN"/>
        </w:rPr>
        <w:t xml:space="preserve"> và đưa vào Chươn</w:t>
      </w:r>
      <w:r w:rsidR="001852EF" w:rsidRPr="00650874">
        <w:rPr>
          <w:color w:val="000000" w:themeColor="text1"/>
          <w:lang w:val="vi-VN"/>
        </w:rPr>
        <w:t>g</w:t>
      </w:r>
      <w:r w:rsidR="004D3F19" w:rsidRPr="00650874">
        <w:rPr>
          <w:color w:val="000000" w:themeColor="text1"/>
          <w:lang w:val="vi-VN"/>
        </w:rPr>
        <w:t xml:space="preserve"> trình làm việc toàn khoá. </w:t>
      </w:r>
      <w:r w:rsidRPr="00650874">
        <w:rPr>
          <w:color w:val="000000" w:themeColor="text1"/>
        </w:rPr>
        <w:t>Bộ</w:t>
      </w:r>
      <w:r w:rsidRPr="00650874">
        <w:rPr>
          <w:color w:val="000000" w:themeColor="text1"/>
          <w:lang w:val="vi-VN"/>
        </w:rPr>
        <w:t xml:space="preserve"> Chính trị</w:t>
      </w:r>
      <w:r w:rsidR="004D3F19" w:rsidRPr="00650874">
        <w:rPr>
          <w:color w:val="000000" w:themeColor="text1"/>
          <w:lang w:val="vi-VN"/>
        </w:rPr>
        <w:t>, Ban Bí thư</w:t>
      </w:r>
      <w:r w:rsidRPr="00650874">
        <w:rPr>
          <w:color w:val="000000" w:themeColor="text1"/>
          <w:lang w:val="vi-VN"/>
        </w:rPr>
        <w:t xml:space="preserve"> đã giao cho Ban cán sự đảng Chính phủ nghiên cứu Đề án cải cách chính sách </w:t>
      </w:r>
      <w:r w:rsidR="00114E14" w:rsidRPr="00650874">
        <w:rPr>
          <w:color w:val="000000" w:themeColor="text1"/>
          <w:lang w:val="vi-VN"/>
        </w:rPr>
        <w:t xml:space="preserve">BHXH </w:t>
      </w:r>
      <w:r w:rsidRPr="00650874">
        <w:rPr>
          <w:color w:val="000000" w:themeColor="text1"/>
          <w:lang w:val="vi-VN"/>
        </w:rPr>
        <w:t>để trình Ban Chấp hành Trung ương Khoá XII tại Hội nghị lần thứ 7 diễn ra đầu năm 2018</w:t>
      </w:r>
      <w:r w:rsidR="004D3F19" w:rsidRPr="00650874">
        <w:rPr>
          <w:color w:val="000000" w:themeColor="text1"/>
          <w:lang w:val="vi-VN"/>
        </w:rPr>
        <w:t xml:space="preserve"> độc lập với Đề án cải cách chính sách tiền lương cũng như vấn đề cải cách chính sách ưu đãi người có công</w:t>
      </w:r>
      <w:r w:rsidRPr="00650874">
        <w:rPr>
          <w:color w:val="000000" w:themeColor="text1"/>
          <w:lang w:val="vi-VN"/>
        </w:rPr>
        <w:t>.</w:t>
      </w:r>
    </w:p>
    <w:p w14:paraId="75E43B73" w14:textId="0505A3D9" w:rsidR="005210FD" w:rsidRPr="00650874" w:rsidRDefault="00114E14" w:rsidP="000C76AD">
      <w:pPr>
        <w:spacing w:line="276" w:lineRule="auto"/>
        <w:rPr>
          <w:color w:val="000000" w:themeColor="text1"/>
          <w:lang w:val="vi-VN"/>
        </w:rPr>
      </w:pPr>
      <w:r w:rsidRPr="00650874">
        <w:rPr>
          <w:color w:val="000000" w:themeColor="text1"/>
          <w:lang w:val="vi-VN"/>
        </w:rPr>
        <w:t>Sau gần 2 năm triển khai nghiên cứu, lấy ý kiến sâu, rộng đối với Đề án cải cách chính sách BHXH, Bộ Chính trị đã trình và được Ban Chấp hành Trung ương Khoá XII thông qua Nghị quyết số 28-NQ/TW về cải cách chính sách BHXH tại Hội nghị lần thứ 7 diễn ra vào tháng 5 năm 2018</w:t>
      </w:r>
      <w:r w:rsidR="00343EAB" w:rsidRPr="00650874">
        <w:rPr>
          <w:color w:val="000000" w:themeColor="text1"/>
          <w:lang w:val="en-US"/>
        </w:rPr>
        <w:t xml:space="preserve"> (sau đây viết tắt là Nghị quyết số </w:t>
      </w:r>
      <w:r w:rsidR="00343EAB" w:rsidRPr="00650874">
        <w:rPr>
          <w:color w:val="000000" w:themeColor="text1"/>
          <w:lang w:val="vi-VN"/>
        </w:rPr>
        <w:t>28-NQ/TW</w:t>
      </w:r>
      <w:r w:rsidR="00343EAB" w:rsidRPr="00650874">
        <w:rPr>
          <w:color w:val="000000" w:themeColor="text1"/>
          <w:lang w:val="en-US"/>
        </w:rPr>
        <w:t>).</w:t>
      </w:r>
      <w:r w:rsidR="00EC3CF5" w:rsidRPr="00650874">
        <w:rPr>
          <w:color w:val="000000" w:themeColor="text1"/>
          <w:lang w:val="vi-VN"/>
        </w:rPr>
        <w:t xml:space="preserve"> Có thể nói, Nghị quyết số 28-NQ/TW đã kế thừa và phát triển các chủ trương, quan điểm của Đảng về vấn đề cải cách chính sách BHXH, đưa ra những mục tiêu bao trùm và cụ thể cũng như 11 nội dung cải cách căn bản cũng như 05 nhóm nhiệm vụ, giải pháp toàn diện.</w:t>
      </w:r>
      <w:r w:rsidR="005210FD" w:rsidRPr="00650874">
        <w:rPr>
          <w:color w:val="000000" w:themeColor="text1"/>
          <w:lang w:val="vi-VN"/>
        </w:rPr>
        <w:t xml:space="preserve"> </w:t>
      </w:r>
      <w:r w:rsidR="00EC3CF5" w:rsidRPr="00650874">
        <w:rPr>
          <w:color w:val="000000" w:themeColor="text1"/>
          <w:lang w:val="vi-VN"/>
        </w:rPr>
        <w:t xml:space="preserve">Chính vì thế, giai đoạn năm 2018 đến nay, công tác tổ chức triển khai thi hành Luật BHXH </w:t>
      </w:r>
      <w:r w:rsidR="00C9463A">
        <w:rPr>
          <w:color w:val="000000" w:themeColor="text1"/>
          <w:lang w:val="en-US"/>
        </w:rPr>
        <w:t xml:space="preserve">năm </w:t>
      </w:r>
      <w:r w:rsidR="00EC3CF5" w:rsidRPr="00650874">
        <w:rPr>
          <w:color w:val="000000" w:themeColor="text1"/>
          <w:lang w:val="vi-VN"/>
        </w:rPr>
        <w:t>2014 một mặt tuân thủ</w:t>
      </w:r>
      <w:r w:rsidR="001B0C02">
        <w:rPr>
          <w:color w:val="000000" w:themeColor="text1"/>
          <w:lang w:val="vi-VN"/>
        </w:rPr>
        <w:t xml:space="preserve"> nghiêm </w:t>
      </w:r>
      <w:r w:rsidR="00EC3CF5" w:rsidRPr="00650874">
        <w:rPr>
          <w:color w:val="000000" w:themeColor="text1"/>
          <w:lang w:val="vi-VN"/>
        </w:rPr>
        <w:t xml:space="preserve">các quy định </w:t>
      </w:r>
      <w:r w:rsidR="001B0C02">
        <w:rPr>
          <w:color w:val="000000" w:themeColor="text1"/>
          <w:lang w:val="en-US"/>
        </w:rPr>
        <w:t>pháp luật về BHXH</w:t>
      </w:r>
      <w:r w:rsidR="00EC3CF5" w:rsidRPr="00650874">
        <w:rPr>
          <w:color w:val="000000" w:themeColor="text1"/>
          <w:lang w:val="vi-VN"/>
        </w:rPr>
        <w:t xml:space="preserve">; một mặt được cập nhật, bổ sung, điều chỉnh phù hợp với tinh thần cải cách tại Nghị quyết số 28-NQ/TW và tình hình thực tiễn kinh tế - xã hội của đất nước. </w:t>
      </w:r>
    </w:p>
    <w:p w14:paraId="65ED1B79" w14:textId="1E5C97DB" w:rsidR="00EC3CF5" w:rsidRPr="00650874" w:rsidRDefault="00EC3CF5" w:rsidP="000C76AD">
      <w:pPr>
        <w:spacing w:line="276" w:lineRule="auto"/>
        <w:rPr>
          <w:color w:val="000000" w:themeColor="text1"/>
          <w:lang w:val="vi-VN"/>
        </w:rPr>
      </w:pPr>
      <w:r w:rsidRPr="00650874">
        <w:rPr>
          <w:color w:val="000000" w:themeColor="text1"/>
          <w:lang w:val="vi-VN"/>
        </w:rPr>
        <w:t>Do đó,</w:t>
      </w:r>
      <w:r w:rsidR="005210FD" w:rsidRPr="00650874">
        <w:rPr>
          <w:color w:val="000000" w:themeColor="text1"/>
          <w:lang w:val="vi-VN"/>
        </w:rPr>
        <w:t xml:space="preserve"> thực hiện phân công của Chính phủ tại Nghị quyết số</w:t>
      </w:r>
      <w:r w:rsidRPr="00650874">
        <w:rPr>
          <w:color w:val="000000" w:themeColor="text1"/>
          <w:lang w:val="vi-VN"/>
        </w:rPr>
        <w:t xml:space="preserve"> </w:t>
      </w:r>
      <w:r w:rsidR="005210FD" w:rsidRPr="00650874">
        <w:rPr>
          <w:color w:val="000000" w:themeColor="text1"/>
          <w:lang w:val="vi-VN"/>
        </w:rPr>
        <w:t>125/NQ-CP ngày 08 tháng 10 năm 2019 của Chính phủ ban hành Chương trình hành động thực hiện Nghị quyết số 28-NQ/TW, Bộ Lao động - Thương binh và Xã hội đã tiến hành</w:t>
      </w:r>
      <w:r w:rsidRPr="00650874">
        <w:rPr>
          <w:color w:val="000000" w:themeColor="text1"/>
          <w:lang w:val="vi-VN"/>
        </w:rPr>
        <w:t xml:space="preserve"> tổng kết thi hành Luật BHXH </w:t>
      </w:r>
      <w:r w:rsidR="00C9463A">
        <w:rPr>
          <w:color w:val="000000" w:themeColor="text1"/>
          <w:lang w:val="en-US"/>
        </w:rPr>
        <w:t xml:space="preserve">năm </w:t>
      </w:r>
      <w:r w:rsidRPr="00650874">
        <w:rPr>
          <w:color w:val="000000" w:themeColor="text1"/>
          <w:lang w:val="vi-VN"/>
        </w:rPr>
        <w:t xml:space="preserve">2014 theo </w:t>
      </w:r>
      <w:r w:rsidR="005210FD" w:rsidRPr="00650874">
        <w:rPr>
          <w:color w:val="000000" w:themeColor="text1"/>
          <w:lang w:val="vi-VN"/>
        </w:rPr>
        <w:t>nguyên tắc:</w:t>
      </w:r>
      <w:r w:rsidRPr="00650874">
        <w:rPr>
          <w:color w:val="000000" w:themeColor="text1"/>
          <w:lang w:val="vi-VN"/>
        </w:rPr>
        <w:t xml:space="preserve"> </w:t>
      </w:r>
      <w:r w:rsidR="005210FD" w:rsidRPr="00650874">
        <w:rPr>
          <w:color w:val="000000" w:themeColor="text1"/>
          <w:lang w:val="vi-VN"/>
        </w:rPr>
        <w:t>B</w:t>
      </w:r>
      <w:r w:rsidRPr="00650874">
        <w:rPr>
          <w:color w:val="000000" w:themeColor="text1"/>
          <w:lang w:val="vi-VN"/>
        </w:rPr>
        <w:t>ám sát vào</w:t>
      </w:r>
      <w:r w:rsidR="005210FD" w:rsidRPr="00650874">
        <w:rPr>
          <w:color w:val="000000" w:themeColor="text1"/>
          <w:lang w:val="vi-VN"/>
        </w:rPr>
        <w:t xml:space="preserve"> các</w:t>
      </w:r>
      <w:r w:rsidRPr="00650874">
        <w:rPr>
          <w:color w:val="000000" w:themeColor="text1"/>
          <w:lang w:val="vi-VN"/>
        </w:rPr>
        <w:t xml:space="preserve"> quy định của Luật trên cơ sở so sánh, đối chiếu với các mục tiêu mà Nghị quyết số 28-NQ/TW đặt ra</w:t>
      </w:r>
      <w:r w:rsidR="005210FD" w:rsidRPr="00650874">
        <w:rPr>
          <w:color w:val="000000" w:themeColor="text1"/>
          <w:lang w:val="vi-VN"/>
        </w:rPr>
        <w:t xml:space="preserve"> để đánh giá mặt được, hạn chế; lấy bối cảnh kinh tế - xã hội đất nước, xu hướng của quốc tế và yêu cầu chính đáng của người lao động, người sử dụng lao động để xác định nguyên nhân chủ quan, nguyên nhân khách quan và đề xuất các giải pháp hướng tới hoàn thành các mục tiêu mà Trung ương Khoá XII đã đặt ra đến năm 2030.</w:t>
      </w:r>
    </w:p>
    <w:p w14:paraId="7005FB21" w14:textId="446B5E39" w:rsidR="00F10215" w:rsidRPr="00650874" w:rsidRDefault="00253B7F" w:rsidP="000C76AD">
      <w:pPr>
        <w:spacing w:line="276" w:lineRule="auto"/>
        <w:rPr>
          <w:color w:val="000000" w:themeColor="text1"/>
          <w:lang w:val="vi-VN"/>
        </w:rPr>
      </w:pPr>
      <w:r w:rsidRPr="00650874">
        <w:rPr>
          <w:color w:val="000000" w:themeColor="text1"/>
          <w:lang w:val="vi-VN"/>
        </w:rPr>
        <w:t>Căn cứ vào mục đích tổng kết, thi hành Luật BHXH</w:t>
      </w:r>
      <w:r w:rsidR="00C9463A">
        <w:rPr>
          <w:color w:val="000000" w:themeColor="text1"/>
          <w:lang w:val="en-US"/>
        </w:rPr>
        <w:t xml:space="preserve"> năm</w:t>
      </w:r>
      <w:r w:rsidRPr="00650874">
        <w:rPr>
          <w:color w:val="000000" w:themeColor="text1"/>
          <w:lang w:val="vi-VN"/>
        </w:rPr>
        <w:t xml:space="preserve"> 2014 và </w:t>
      </w:r>
      <w:r w:rsidR="00D5353C" w:rsidRPr="00650874">
        <w:rPr>
          <w:color w:val="000000" w:themeColor="text1"/>
          <w:lang w:val="vi-VN"/>
        </w:rPr>
        <w:t>các</w:t>
      </w:r>
      <w:r w:rsidRPr="00650874">
        <w:rPr>
          <w:color w:val="000000" w:themeColor="text1"/>
          <w:lang w:val="vi-VN"/>
        </w:rPr>
        <w:t xml:space="preserve"> mục tiêu của Nghị quyết số 28-NQ/TW, </w:t>
      </w:r>
      <w:r w:rsidR="00F10215" w:rsidRPr="00650874">
        <w:rPr>
          <w:rFonts w:eastAsia="Calibri"/>
          <w:color w:val="000000" w:themeColor="text1"/>
          <w:lang w:val="vi-VN"/>
        </w:rPr>
        <w:t xml:space="preserve">Báo cáo tổng kết việc thi hành Luật BHXH </w:t>
      </w:r>
      <w:r w:rsidR="00C9463A">
        <w:rPr>
          <w:rFonts w:eastAsia="Calibri"/>
          <w:color w:val="000000" w:themeColor="text1"/>
          <w:lang w:val="en-US"/>
        </w:rPr>
        <w:t xml:space="preserve">năm </w:t>
      </w:r>
      <w:r w:rsidR="00F10215" w:rsidRPr="00650874">
        <w:rPr>
          <w:rFonts w:eastAsia="Calibri"/>
          <w:color w:val="000000" w:themeColor="text1"/>
          <w:lang w:val="vi-VN"/>
        </w:rPr>
        <w:t>2014 giai đoạn 2016 - 202</w:t>
      </w:r>
      <w:r w:rsidR="003B0D7C">
        <w:rPr>
          <w:rFonts w:eastAsia="Calibri"/>
          <w:color w:val="000000" w:themeColor="text1"/>
          <w:lang w:val="en-US"/>
        </w:rPr>
        <w:t>1</w:t>
      </w:r>
      <w:r w:rsidR="00F10215" w:rsidRPr="00650874">
        <w:rPr>
          <w:rFonts w:eastAsia="Calibri"/>
          <w:color w:val="000000" w:themeColor="text1"/>
          <w:lang w:val="vi-VN"/>
        </w:rPr>
        <w:t xml:space="preserve"> </w:t>
      </w:r>
      <w:r w:rsidR="005D47BF" w:rsidRPr="00650874">
        <w:rPr>
          <w:rFonts w:eastAsia="Calibri"/>
          <w:color w:val="000000" w:themeColor="text1"/>
          <w:lang w:val="en-US"/>
        </w:rPr>
        <w:t>được đánh giá trên hai góc độ sau đây</w:t>
      </w:r>
      <w:r w:rsidRPr="00650874">
        <w:rPr>
          <w:rFonts w:eastAsia="Calibri"/>
          <w:color w:val="000000" w:themeColor="text1"/>
          <w:lang w:val="vi-VN"/>
        </w:rPr>
        <w:t>:</w:t>
      </w:r>
    </w:p>
    <w:p w14:paraId="30801D72" w14:textId="660A98DB" w:rsidR="00F10215" w:rsidRPr="007277BB" w:rsidRDefault="00C9463A" w:rsidP="000C76AD">
      <w:pPr>
        <w:spacing w:line="276" w:lineRule="auto"/>
        <w:rPr>
          <w:color w:val="000000" w:themeColor="text1"/>
          <w:lang w:val="en-US"/>
        </w:rPr>
      </w:pPr>
      <w:r>
        <w:rPr>
          <w:color w:val="000000" w:themeColor="text1"/>
          <w:lang w:val="en-US"/>
        </w:rPr>
        <w:lastRenderedPageBreak/>
        <w:t>(1)</w:t>
      </w:r>
      <w:r w:rsidR="000462D0">
        <w:rPr>
          <w:color w:val="000000" w:themeColor="text1"/>
          <w:lang w:val="en-US"/>
        </w:rPr>
        <w:t xml:space="preserve"> </w:t>
      </w:r>
      <w:r w:rsidR="00F10215" w:rsidRPr="00650874">
        <w:rPr>
          <w:color w:val="000000" w:themeColor="text1"/>
          <w:lang w:val="vi-VN"/>
        </w:rPr>
        <w:t>Công tác chỉ đạo, tổ chức triển khai thi hành Luậ</w:t>
      </w:r>
      <w:r w:rsidR="005D47BF" w:rsidRPr="00650874">
        <w:rPr>
          <w:color w:val="000000" w:themeColor="text1"/>
          <w:lang w:val="vi-VN"/>
        </w:rPr>
        <w:t xml:space="preserve">t BHXH </w:t>
      </w:r>
      <w:r>
        <w:rPr>
          <w:color w:val="000000" w:themeColor="text1"/>
          <w:lang w:val="en-US"/>
        </w:rPr>
        <w:t xml:space="preserve">năm </w:t>
      </w:r>
      <w:r w:rsidR="005D47BF" w:rsidRPr="00650874">
        <w:rPr>
          <w:color w:val="000000" w:themeColor="text1"/>
          <w:lang w:val="vi-VN"/>
        </w:rPr>
        <w:t>2014</w:t>
      </w:r>
      <w:r>
        <w:rPr>
          <w:color w:val="000000" w:themeColor="text1"/>
          <w:lang w:val="en-US"/>
        </w:rPr>
        <w:t>;</w:t>
      </w:r>
    </w:p>
    <w:p w14:paraId="36360573" w14:textId="12A3AD6C" w:rsidR="001B0C02" w:rsidRDefault="00C9463A" w:rsidP="000C76AD">
      <w:pPr>
        <w:spacing w:line="276" w:lineRule="auto"/>
        <w:rPr>
          <w:color w:val="000000" w:themeColor="text1"/>
          <w:lang w:val="vi-VN"/>
        </w:rPr>
      </w:pPr>
      <w:r>
        <w:rPr>
          <w:color w:val="000000" w:themeColor="text1"/>
          <w:lang w:val="en-US"/>
        </w:rPr>
        <w:t>(2)</w:t>
      </w:r>
      <w:r w:rsidR="00F10215" w:rsidRPr="00650874">
        <w:rPr>
          <w:color w:val="000000" w:themeColor="text1"/>
          <w:lang w:val="vi-VN"/>
        </w:rPr>
        <w:t xml:space="preserve"> Tình hình thực hiện Luật BHXH </w:t>
      </w:r>
      <w:r>
        <w:rPr>
          <w:color w:val="000000" w:themeColor="text1"/>
          <w:lang w:val="en-US"/>
        </w:rPr>
        <w:t xml:space="preserve">năm </w:t>
      </w:r>
      <w:r w:rsidR="00F10215" w:rsidRPr="00650874">
        <w:rPr>
          <w:color w:val="000000" w:themeColor="text1"/>
          <w:lang w:val="vi-VN"/>
        </w:rPr>
        <w:t>2014</w:t>
      </w:r>
      <w:r>
        <w:rPr>
          <w:color w:val="000000" w:themeColor="text1"/>
          <w:lang w:val="en-US"/>
        </w:rPr>
        <w:t xml:space="preserve"> và kiến nghị, đề xuất sửa đổi, bổ sung</w:t>
      </w:r>
      <w:r w:rsidR="00F10215" w:rsidRPr="00650874">
        <w:rPr>
          <w:color w:val="000000" w:themeColor="text1"/>
          <w:lang w:val="vi-VN"/>
        </w:rPr>
        <w:t>.</w:t>
      </w:r>
    </w:p>
    <w:p w14:paraId="517BE052" w14:textId="77777777" w:rsidR="001B0C02" w:rsidRPr="00650874" w:rsidRDefault="001B0C02" w:rsidP="00A75E27">
      <w:pPr>
        <w:spacing w:line="276" w:lineRule="auto"/>
        <w:rPr>
          <w:color w:val="000000" w:themeColor="text1"/>
          <w:lang w:val="vi-VN"/>
        </w:rPr>
      </w:pPr>
    </w:p>
    <w:p w14:paraId="535DE94F" w14:textId="3742744F" w:rsidR="00F10215" w:rsidRPr="00650874" w:rsidRDefault="00F10215" w:rsidP="00AF5B87">
      <w:pPr>
        <w:pStyle w:val="Heading1"/>
        <w:spacing w:after="0" w:line="240" w:lineRule="auto"/>
        <w:rPr>
          <w:rFonts w:eastAsia="Calibri"/>
          <w:color w:val="000000" w:themeColor="text1"/>
        </w:rPr>
      </w:pPr>
      <w:bookmarkStart w:id="1" w:name="_Toc63186678"/>
      <w:r w:rsidRPr="00650874">
        <w:rPr>
          <w:rFonts w:eastAsia="Calibri"/>
          <w:color w:val="000000" w:themeColor="text1"/>
        </w:rPr>
        <w:t xml:space="preserve">Phần thứ </w:t>
      </w:r>
      <w:bookmarkEnd w:id="1"/>
      <w:r w:rsidRPr="00650874">
        <w:rPr>
          <w:rFonts w:eastAsia="Calibri"/>
          <w:color w:val="000000" w:themeColor="text1"/>
        </w:rPr>
        <w:t>nhất</w:t>
      </w:r>
    </w:p>
    <w:p w14:paraId="54CC5E74" w14:textId="585FF7F2" w:rsidR="00F10215" w:rsidRPr="00650874" w:rsidRDefault="00F10215" w:rsidP="00AF5B87">
      <w:pPr>
        <w:pStyle w:val="Title"/>
        <w:spacing w:after="0" w:line="240" w:lineRule="auto"/>
        <w:rPr>
          <w:rFonts w:eastAsia="Calibri"/>
          <w:color w:val="000000" w:themeColor="text1"/>
          <w:lang w:val="es-ES"/>
        </w:rPr>
      </w:pPr>
      <w:r w:rsidRPr="00650874">
        <w:rPr>
          <w:rFonts w:eastAsia="Calibri"/>
          <w:color w:val="000000" w:themeColor="text1"/>
          <w:lang w:val="es-ES"/>
        </w:rPr>
        <w:t>CÔNG TÁC CHỈ ĐẠO, TỔ CHỨC TRIỂN KHAI</w:t>
      </w:r>
    </w:p>
    <w:p w14:paraId="3F50716A" w14:textId="5AAA3518" w:rsidR="00F10215" w:rsidRPr="00650874" w:rsidRDefault="00F10215" w:rsidP="00AF5B87">
      <w:pPr>
        <w:pStyle w:val="Title"/>
        <w:spacing w:after="0" w:line="240" w:lineRule="auto"/>
        <w:rPr>
          <w:rFonts w:eastAsia="Calibri"/>
          <w:color w:val="000000" w:themeColor="text1"/>
          <w:lang w:val="es-ES"/>
        </w:rPr>
      </w:pPr>
      <w:r w:rsidRPr="00650874">
        <w:rPr>
          <w:rFonts w:eastAsia="Calibri"/>
          <w:color w:val="000000" w:themeColor="text1"/>
          <w:lang w:val="es-ES"/>
        </w:rPr>
        <w:t xml:space="preserve">THI HÀNH LUẬT BHXH </w:t>
      </w:r>
      <w:r w:rsidR="00C9463A">
        <w:rPr>
          <w:rFonts w:eastAsia="Calibri"/>
          <w:color w:val="000000" w:themeColor="text1"/>
          <w:lang w:val="es-ES"/>
        </w:rPr>
        <w:t xml:space="preserve">NĂM </w:t>
      </w:r>
      <w:r w:rsidRPr="00650874">
        <w:rPr>
          <w:rFonts w:eastAsia="Calibri"/>
          <w:color w:val="000000" w:themeColor="text1"/>
          <w:lang w:val="es-ES"/>
        </w:rPr>
        <w:t>2014</w:t>
      </w:r>
    </w:p>
    <w:p w14:paraId="0C1BD138" w14:textId="77777777" w:rsidR="00F10215" w:rsidRPr="00650874" w:rsidRDefault="00F10215" w:rsidP="004D12DF">
      <w:pPr>
        <w:rPr>
          <w:color w:val="000000" w:themeColor="text1"/>
          <w:lang w:val="es-ES"/>
        </w:rPr>
      </w:pPr>
    </w:p>
    <w:p w14:paraId="2235FF6D" w14:textId="3E8D2C80" w:rsidR="00F10215" w:rsidRPr="00650874" w:rsidRDefault="00F10215" w:rsidP="00B91142">
      <w:pPr>
        <w:pStyle w:val="Heading2"/>
        <w:spacing w:line="276" w:lineRule="auto"/>
        <w:rPr>
          <w:rFonts w:eastAsia="Calibri"/>
          <w:color w:val="000000" w:themeColor="text1"/>
        </w:rPr>
      </w:pPr>
      <w:bookmarkStart w:id="2" w:name="_Toc63186679"/>
      <w:r w:rsidRPr="00650874">
        <w:rPr>
          <w:rFonts w:eastAsia="Calibri"/>
          <w:color w:val="000000" w:themeColor="text1"/>
        </w:rPr>
        <w:t xml:space="preserve">I. </w:t>
      </w:r>
      <w:bookmarkEnd w:id="2"/>
      <w:r w:rsidR="00720417" w:rsidRPr="00650874">
        <w:rPr>
          <w:rFonts w:eastAsia="Calibri"/>
          <w:color w:val="000000" w:themeColor="text1"/>
        </w:rPr>
        <w:t>VIỆC BAN HÀNH CÁC VĂN BẢN QUY ĐỊNH CHI TIẾT VÀ HƯỚNG DẪN THI HÀNH LUẬT BHXH NĂM 2014</w:t>
      </w:r>
    </w:p>
    <w:p w14:paraId="0E51115B" w14:textId="77777777" w:rsidR="00AF5B87" w:rsidRPr="00650874" w:rsidRDefault="00AF5B87" w:rsidP="00B91142">
      <w:pPr>
        <w:pStyle w:val="Heading3"/>
        <w:spacing w:line="276" w:lineRule="auto"/>
        <w:rPr>
          <w:color w:val="000000" w:themeColor="text1"/>
        </w:rPr>
      </w:pPr>
      <w:bookmarkStart w:id="3" w:name="_Toc63186680"/>
      <w:r w:rsidRPr="00650874">
        <w:rPr>
          <w:color w:val="000000" w:themeColor="text1"/>
        </w:rPr>
        <w:t>1.1. Việc ban hành các văn bản quy định chi tiết và hướng dẫn thi hành Luật BHXH năm 2014</w:t>
      </w:r>
      <w:bookmarkEnd w:id="3"/>
    </w:p>
    <w:p w14:paraId="42AD97A1" w14:textId="72C98723" w:rsidR="00F10215" w:rsidRPr="00650874" w:rsidRDefault="00F72F1F" w:rsidP="00B91142">
      <w:pPr>
        <w:spacing w:line="276" w:lineRule="auto"/>
        <w:rPr>
          <w:color w:val="000000" w:themeColor="text1"/>
          <w:lang w:val="es-ES"/>
        </w:rPr>
      </w:pPr>
      <w:r w:rsidRPr="00650874">
        <w:rPr>
          <w:color w:val="000000" w:themeColor="text1"/>
          <w:lang w:val="es-ES"/>
        </w:rPr>
        <w:t>N</w:t>
      </w:r>
      <w:r w:rsidR="00F10215" w:rsidRPr="00650874">
        <w:rPr>
          <w:color w:val="000000" w:themeColor="text1"/>
          <w:lang w:val="es-ES"/>
        </w:rPr>
        <w:t xml:space="preserve">gay sau khi Luật BHXH </w:t>
      </w:r>
      <w:r w:rsidR="00C9463A">
        <w:rPr>
          <w:color w:val="000000" w:themeColor="text1"/>
          <w:lang w:val="es-ES"/>
        </w:rPr>
        <w:t xml:space="preserve">năm </w:t>
      </w:r>
      <w:r w:rsidR="00F10215" w:rsidRPr="00650874">
        <w:rPr>
          <w:color w:val="000000" w:themeColor="text1"/>
          <w:lang w:val="es-ES"/>
        </w:rPr>
        <w:t>2014 được Quốc hội thông qua, Chính phủ và các bộ đã ban hành văn bản quy phạm pháp luật</w:t>
      </w:r>
      <w:r w:rsidR="00140398">
        <w:rPr>
          <w:color w:val="000000" w:themeColor="text1"/>
          <w:lang w:val="es-ES"/>
        </w:rPr>
        <w:t xml:space="preserve"> theo thẩm quyền</w:t>
      </w:r>
      <w:r w:rsidR="00F10215" w:rsidRPr="00650874">
        <w:rPr>
          <w:color w:val="000000" w:themeColor="text1"/>
          <w:lang w:val="es-ES"/>
        </w:rPr>
        <w:t xml:space="preserve"> để hướng dẫn thực hiện </w:t>
      </w:r>
      <w:r w:rsidR="00C9463A">
        <w:rPr>
          <w:color w:val="000000" w:themeColor="text1"/>
          <w:lang w:val="es-ES"/>
        </w:rPr>
        <w:t xml:space="preserve">các chế độ </w:t>
      </w:r>
      <w:r w:rsidR="00F10215" w:rsidRPr="00650874">
        <w:rPr>
          <w:color w:val="000000" w:themeColor="text1"/>
          <w:lang w:val="es-ES"/>
        </w:rPr>
        <w:t>BHXH bắt buộc (đối với khu vực dân sự và khu vực lực lượng vũ trang); BHXH tự nguyện; bảo hiểm hưu trí bổ sung; giao chỉ tiêu phát triển đối tượng tham gia BHXH; thực hiện chính sách hỗ trợ tiền đóng BHXH cho người lao động tham gia BHXH tự nguyện; việc điều chỉnh lương hưu</w:t>
      </w:r>
      <w:r w:rsidR="00140398">
        <w:rPr>
          <w:color w:val="000000" w:themeColor="text1"/>
          <w:lang w:val="es-ES"/>
        </w:rPr>
        <w:t>, trợ cấp BHXH, trợ cấp hàng tháng</w:t>
      </w:r>
      <w:r w:rsidR="00F10215" w:rsidRPr="00650874">
        <w:rPr>
          <w:color w:val="000000" w:themeColor="text1"/>
          <w:lang w:val="es-ES"/>
        </w:rPr>
        <w:t xml:space="preserve"> và điều chỉnh tiền lương, thu nhập tháng đã đóng BHXH định kỳ… </w:t>
      </w:r>
    </w:p>
    <w:p w14:paraId="4E32ECA3" w14:textId="5429F85A" w:rsidR="00E63D3C" w:rsidRDefault="00F10215" w:rsidP="00B91142">
      <w:pPr>
        <w:spacing w:line="276" w:lineRule="auto"/>
        <w:rPr>
          <w:color w:val="000000" w:themeColor="text1"/>
          <w:lang w:val="es-ES"/>
        </w:rPr>
      </w:pPr>
      <w:r w:rsidRPr="00650874">
        <w:rPr>
          <w:color w:val="000000" w:themeColor="text1"/>
          <w:lang w:val="es-ES"/>
        </w:rPr>
        <w:t xml:space="preserve">Trong quá trình xây dựng, trình ban hành và ban hành các văn bản quy phạm pháp luật </w:t>
      </w:r>
      <w:r w:rsidR="00E63D3C">
        <w:rPr>
          <w:color w:val="000000" w:themeColor="text1"/>
          <w:lang w:val="es-ES"/>
        </w:rPr>
        <w:t>nêu trên, các cơ quan chủ trì đã</w:t>
      </w:r>
      <w:r w:rsidRPr="00650874">
        <w:rPr>
          <w:color w:val="000000" w:themeColor="text1"/>
          <w:lang w:val="es-ES"/>
        </w:rPr>
        <w:t xml:space="preserve"> gặp không ít khó khăn </w:t>
      </w:r>
      <w:r w:rsidR="00E63D3C">
        <w:rPr>
          <w:color w:val="000000" w:themeColor="text1"/>
          <w:lang w:val="es-ES"/>
        </w:rPr>
        <w:t>do</w:t>
      </w:r>
      <w:r w:rsidR="00E63D3C" w:rsidRPr="00650874">
        <w:rPr>
          <w:color w:val="000000" w:themeColor="text1"/>
          <w:lang w:val="es-ES"/>
        </w:rPr>
        <w:t xml:space="preserve"> </w:t>
      </w:r>
      <w:r w:rsidRPr="00650874">
        <w:rPr>
          <w:color w:val="000000" w:themeColor="text1"/>
          <w:lang w:val="es-ES"/>
        </w:rPr>
        <w:t xml:space="preserve">có những vấn đề mới lần đầu tiên được điều chỉnh ở Việt Nam </w:t>
      </w:r>
      <w:r w:rsidR="00E63D3C">
        <w:rPr>
          <w:color w:val="000000" w:themeColor="text1"/>
          <w:lang w:val="es-ES"/>
        </w:rPr>
        <w:t xml:space="preserve">như </w:t>
      </w:r>
      <w:r w:rsidRPr="00650874">
        <w:rPr>
          <w:color w:val="000000" w:themeColor="text1"/>
          <w:lang w:val="es-ES"/>
        </w:rPr>
        <w:t xml:space="preserve">bảo hiểm hưu trí bổ sung; BHXH bắt buộc đối với lao động là người nước ngoài làm việc tại Việt Nam; hỗ trợ tiền đóng BHXH </w:t>
      </w:r>
      <w:r w:rsidR="000D399A">
        <w:rPr>
          <w:color w:val="000000" w:themeColor="text1"/>
          <w:lang w:val="es-ES"/>
        </w:rPr>
        <w:t xml:space="preserve">cho người lao động tham gia BHXH </w:t>
      </w:r>
      <w:r w:rsidRPr="00650874">
        <w:rPr>
          <w:color w:val="000000" w:themeColor="text1"/>
          <w:lang w:val="es-ES"/>
        </w:rPr>
        <w:t>tự nguyện…</w:t>
      </w:r>
      <w:r w:rsidR="00E63D3C">
        <w:rPr>
          <w:color w:val="000000" w:themeColor="text1"/>
          <w:lang w:val="es-ES"/>
        </w:rPr>
        <w:t xml:space="preserve"> Tuy nhiên,</w:t>
      </w:r>
      <w:r w:rsidRPr="00650874">
        <w:rPr>
          <w:color w:val="000000" w:themeColor="text1"/>
          <w:lang w:val="es-ES"/>
        </w:rPr>
        <w:t xml:space="preserve"> nhờ sự phối hợp chặt chẽ giữa các bộ, ngành, cơ quan liên quan, các văn bản đã được ban hành bảo đảm tiến độ và yêu cầu đặt ra.</w:t>
      </w:r>
    </w:p>
    <w:p w14:paraId="189ED51B" w14:textId="7742BB43" w:rsidR="00F10215" w:rsidRPr="00650874" w:rsidRDefault="00F10215" w:rsidP="00B91142">
      <w:pPr>
        <w:spacing w:line="276" w:lineRule="auto"/>
        <w:rPr>
          <w:color w:val="000000" w:themeColor="text1"/>
          <w:lang w:val="es-ES"/>
        </w:rPr>
      </w:pPr>
      <w:r w:rsidRPr="00650874">
        <w:rPr>
          <w:color w:val="000000" w:themeColor="text1"/>
          <w:lang w:val="es-ES"/>
        </w:rPr>
        <w:t xml:space="preserve">Cùng với việc xây dựng, ban hành các văn bản quy phạm pháp luật, công tác báo cáo về tình hình thực hiện </w:t>
      </w:r>
      <w:r w:rsidR="00224ADD" w:rsidRPr="00650874">
        <w:rPr>
          <w:color w:val="000000" w:themeColor="text1"/>
          <w:lang w:val="es-ES"/>
        </w:rPr>
        <w:t>BHXH</w:t>
      </w:r>
      <w:r w:rsidRPr="00650874">
        <w:rPr>
          <w:color w:val="000000" w:themeColor="text1"/>
          <w:lang w:val="es-ES"/>
        </w:rPr>
        <w:t xml:space="preserve"> cũng được thực hiện thường xuyên, đảm bảo chất lượng nhằm chủ động có các biện pháp giải quyết các vấn đề phát sinh của các đối tượng thuộc phạm vi điều chỉnh của Luật BHXH </w:t>
      </w:r>
      <w:r w:rsidR="00E63D3C">
        <w:rPr>
          <w:color w:val="000000" w:themeColor="text1"/>
          <w:lang w:val="es-ES"/>
        </w:rPr>
        <w:t xml:space="preserve">năm </w:t>
      </w:r>
      <w:r w:rsidRPr="00650874">
        <w:rPr>
          <w:color w:val="000000" w:themeColor="text1"/>
          <w:lang w:val="es-ES"/>
        </w:rPr>
        <w:t xml:space="preserve">2014, điển hình </w:t>
      </w:r>
      <w:r w:rsidR="00E63D3C">
        <w:rPr>
          <w:color w:val="000000" w:themeColor="text1"/>
          <w:lang w:val="es-ES"/>
        </w:rPr>
        <w:t>như</w:t>
      </w:r>
      <w:r w:rsidR="00E63D3C" w:rsidRPr="00650874">
        <w:rPr>
          <w:color w:val="000000" w:themeColor="text1"/>
          <w:lang w:val="es-ES"/>
        </w:rPr>
        <w:t xml:space="preserve"> </w:t>
      </w:r>
      <w:r w:rsidRPr="00650874">
        <w:rPr>
          <w:color w:val="000000" w:themeColor="text1"/>
          <w:lang w:val="es-ES"/>
        </w:rPr>
        <w:t>quy định về BHXH một lần và cách tính lương hưu đối với lao động nữ nghỉ hưu trong giai đoạn từ năm 2018 đến năm 2021.</w:t>
      </w:r>
    </w:p>
    <w:p w14:paraId="20622994" w14:textId="2C002BF4" w:rsidR="00F10215" w:rsidRPr="00650874" w:rsidRDefault="00F10215" w:rsidP="00B91142">
      <w:pPr>
        <w:spacing w:line="276" w:lineRule="auto"/>
        <w:rPr>
          <w:color w:val="000000" w:themeColor="text1"/>
          <w:lang w:val="es-ES"/>
        </w:rPr>
      </w:pPr>
      <w:r w:rsidRPr="00650874">
        <w:rPr>
          <w:color w:val="000000" w:themeColor="text1"/>
          <w:lang w:val="es-ES"/>
        </w:rPr>
        <w:t xml:space="preserve">Tại các địa phương, theo trách nhiệm được quy định tại Luật BHXH 2014, </w:t>
      </w:r>
      <w:r w:rsidR="00140398">
        <w:rPr>
          <w:color w:val="000000" w:themeColor="text1"/>
          <w:lang w:val="es-ES"/>
        </w:rPr>
        <w:t>Ủy ban nhân dân các cấp,</w:t>
      </w:r>
      <w:r w:rsidRPr="00650874">
        <w:rPr>
          <w:color w:val="000000" w:themeColor="text1"/>
          <w:lang w:val="es-ES"/>
        </w:rPr>
        <w:t xml:space="preserve"> các sở, ngành</w:t>
      </w:r>
      <w:r w:rsidR="00140398">
        <w:rPr>
          <w:color w:val="000000" w:themeColor="text1"/>
          <w:lang w:val="es-ES"/>
        </w:rPr>
        <w:t>, cơ quan có liên quan</w:t>
      </w:r>
      <w:r w:rsidRPr="00650874">
        <w:rPr>
          <w:color w:val="000000" w:themeColor="text1"/>
          <w:lang w:val="es-ES"/>
        </w:rPr>
        <w:t xml:space="preserve"> đã ban hành nhiều văn bản về quy chế, kế hoạch phối hợp công tác trong xây dựng chỉ tiêu phát triển </w:t>
      </w:r>
      <w:r w:rsidRPr="00650874">
        <w:rPr>
          <w:color w:val="000000" w:themeColor="text1"/>
          <w:lang w:val="es-ES"/>
        </w:rPr>
        <w:lastRenderedPageBreak/>
        <w:t xml:space="preserve">đối tượng tham gia </w:t>
      </w:r>
      <w:r w:rsidR="00224ADD" w:rsidRPr="00650874">
        <w:rPr>
          <w:color w:val="000000" w:themeColor="text1"/>
          <w:lang w:val="es-ES"/>
        </w:rPr>
        <w:t>BHXH</w:t>
      </w:r>
      <w:r w:rsidRPr="00650874">
        <w:rPr>
          <w:color w:val="000000" w:themeColor="text1"/>
          <w:lang w:val="es-ES"/>
        </w:rPr>
        <w:t>, thanh tra, kiểm tra</w:t>
      </w:r>
      <w:r w:rsidR="00140398">
        <w:rPr>
          <w:color w:val="000000" w:themeColor="text1"/>
          <w:lang w:val="es-ES"/>
        </w:rPr>
        <w:t xml:space="preserve"> và</w:t>
      </w:r>
      <w:r w:rsidRPr="00650874">
        <w:rPr>
          <w:color w:val="000000" w:themeColor="text1"/>
          <w:lang w:val="es-ES"/>
        </w:rPr>
        <w:t xml:space="preserve"> tuyên truyền trên địa bàn thuộc thẩm quyền quản lý. </w:t>
      </w:r>
    </w:p>
    <w:p w14:paraId="70E1D227" w14:textId="65B9FD2A" w:rsidR="00F10215" w:rsidRPr="00650874" w:rsidRDefault="00F10215" w:rsidP="00B91142">
      <w:pPr>
        <w:spacing w:line="276" w:lineRule="auto"/>
        <w:rPr>
          <w:color w:val="000000" w:themeColor="text1"/>
          <w:lang w:val="es-ES"/>
        </w:rPr>
      </w:pPr>
      <w:r w:rsidRPr="00650874">
        <w:rPr>
          <w:color w:val="000000" w:themeColor="text1"/>
          <w:lang w:val="es-ES"/>
        </w:rPr>
        <w:t xml:space="preserve">Nhìn chung, các văn bản quy phạm pháp luật, văn bản chỉ đạo, hướng dẫn thực hiện Luật BHXH </w:t>
      </w:r>
      <w:r w:rsidR="004F6E28">
        <w:rPr>
          <w:color w:val="000000" w:themeColor="text1"/>
          <w:lang w:val="es-ES"/>
        </w:rPr>
        <w:t xml:space="preserve">năm </w:t>
      </w:r>
      <w:r w:rsidRPr="00650874">
        <w:rPr>
          <w:color w:val="000000" w:themeColor="text1"/>
          <w:lang w:val="es-ES"/>
        </w:rPr>
        <w:t xml:space="preserve">2014 ở tất cả các cấp đã được ban hành kịp thời, bảo đảm tiến độ và chất lượng, tạo điều kiện thuận lợi cho công tác tổ chức triển khai thực hiện Luật BHXH </w:t>
      </w:r>
      <w:r w:rsidR="0020660A">
        <w:rPr>
          <w:color w:val="000000" w:themeColor="text1"/>
          <w:lang w:val="es-ES"/>
        </w:rPr>
        <w:t xml:space="preserve">năm </w:t>
      </w:r>
      <w:r w:rsidRPr="00650874">
        <w:rPr>
          <w:color w:val="000000" w:themeColor="text1"/>
          <w:lang w:val="es-ES"/>
        </w:rPr>
        <w:t>2014.</w:t>
      </w:r>
    </w:p>
    <w:p w14:paraId="60D2C07F" w14:textId="77777777" w:rsidR="00AF5B87" w:rsidRPr="00650874" w:rsidRDefault="00AF5B87" w:rsidP="00B91142">
      <w:pPr>
        <w:pStyle w:val="Heading3"/>
        <w:spacing w:line="276" w:lineRule="auto"/>
        <w:rPr>
          <w:rFonts w:eastAsia="Calibri"/>
          <w:color w:val="000000" w:themeColor="text1"/>
        </w:rPr>
      </w:pPr>
      <w:bookmarkStart w:id="4" w:name="_Toc63186681"/>
      <w:r w:rsidRPr="00650874">
        <w:rPr>
          <w:rFonts w:eastAsia="Calibri"/>
          <w:color w:val="000000" w:themeColor="text1"/>
        </w:rPr>
        <w:t>1.</w:t>
      </w:r>
      <w:r w:rsidRPr="00650874">
        <w:rPr>
          <w:rFonts w:eastAsia="Calibri"/>
          <w:color w:val="000000" w:themeColor="text1"/>
          <w:lang w:val="vi-VN"/>
        </w:rPr>
        <w:t>2</w:t>
      </w:r>
      <w:r w:rsidRPr="00650874">
        <w:rPr>
          <w:rFonts w:eastAsia="Calibri"/>
          <w:color w:val="000000" w:themeColor="text1"/>
        </w:rPr>
        <w:t>. Công tác ban hành văn bản hướng dẫn nghiệp vụ</w:t>
      </w:r>
      <w:bookmarkEnd w:id="4"/>
      <w:r w:rsidRPr="00650874">
        <w:rPr>
          <w:rFonts w:eastAsia="Calibri"/>
          <w:color w:val="000000" w:themeColor="text1"/>
        </w:rPr>
        <w:t xml:space="preserve"> </w:t>
      </w:r>
    </w:p>
    <w:p w14:paraId="3AE21FE5" w14:textId="1CFBC939" w:rsidR="000D399A" w:rsidRDefault="00AF5B87" w:rsidP="00B91142">
      <w:pPr>
        <w:spacing w:line="276" w:lineRule="auto"/>
        <w:rPr>
          <w:color w:val="000000" w:themeColor="text1"/>
          <w:lang w:val="es-ES"/>
        </w:rPr>
      </w:pPr>
      <w:r w:rsidRPr="00650874">
        <w:rPr>
          <w:color w:val="000000" w:themeColor="text1"/>
          <w:lang w:val="es-ES"/>
        </w:rPr>
        <w:t xml:space="preserve">Ban hành các văn bản về quy trình, thủ tục tham gia BHXH và thụ hưởng các chế độ BHXH đóng vai trò quan trọng trong việc đưa pháp luật BHXH vào cuộc sống. Ngay sau khi Luật BHXH </w:t>
      </w:r>
      <w:r w:rsidR="0020660A">
        <w:rPr>
          <w:color w:val="000000" w:themeColor="text1"/>
          <w:lang w:val="es-ES"/>
        </w:rPr>
        <w:t xml:space="preserve">năm </w:t>
      </w:r>
      <w:r w:rsidRPr="00650874">
        <w:rPr>
          <w:color w:val="000000" w:themeColor="text1"/>
          <w:lang w:val="es-ES"/>
        </w:rPr>
        <w:t xml:space="preserve">2014 </w:t>
      </w:r>
      <w:r w:rsidR="000D399A">
        <w:rPr>
          <w:color w:val="000000" w:themeColor="text1"/>
          <w:lang w:val="es-ES"/>
        </w:rPr>
        <w:t xml:space="preserve">và các văn bản hướng dẫn </w:t>
      </w:r>
      <w:r w:rsidRPr="00650874">
        <w:rPr>
          <w:color w:val="000000" w:themeColor="text1"/>
          <w:lang w:val="es-ES"/>
        </w:rPr>
        <w:t xml:space="preserve">có hiệu lực thi hành, BHXH Việt Nam đã rà soát, xây dựng, hoàn thiện quy định về </w:t>
      </w:r>
      <w:r w:rsidR="000D399A">
        <w:rPr>
          <w:color w:val="000000" w:themeColor="text1"/>
          <w:lang w:val="es-ES"/>
        </w:rPr>
        <w:t xml:space="preserve">mẫu sổ, mẫu </w:t>
      </w:r>
      <w:r w:rsidRPr="00650874">
        <w:rPr>
          <w:color w:val="000000" w:themeColor="text1"/>
          <w:lang w:val="es-ES"/>
        </w:rPr>
        <w:t xml:space="preserve">hồ sơ và quy trình thu, chi, giải quyết hưởng các chế độ BHXH </w:t>
      </w:r>
      <w:r w:rsidR="000D399A">
        <w:rPr>
          <w:color w:val="000000" w:themeColor="text1"/>
          <w:lang w:val="es-ES"/>
        </w:rPr>
        <w:t xml:space="preserve">theo thẩm quyền </w:t>
      </w:r>
      <w:r w:rsidRPr="00650874">
        <w:rPr>
          <w:color w:val="000000" w:themeColor="text1"/>
          <w:lang w:val="es-ES"/>
        </w:rPr>
        <w:t>cũng như các văn bản triển khai thực hiện chức năng</w:t>
      </w:r>
      <w:r w:rsidR="0020660A">
        <w:rPr>
          <w:color w:val="000000" w:themeColor="text1"/>
          <w:lang w:val="es-ES"/>
        </w:rPr>
        <w:t>, nhiệm vụ của cơ quan bảo hiểm xã hội theo quy định của Luật</w:t>
      </w:r>
      <w:r w:rsidRPr="00650874">
        <w:rPr>
          <w:color w:val="000000" w:themeColor="text1"/>
          <w:lang w:val="es-ES"/>
        </w:rPr>
        <w:t>.</w:t>
      </w:r>
    </w:p>
    <w:p w14:paraId="114E4400" w14:textId="77777777" w:rsidR="00AF5B87" w:rsidRPr="00650874" w:rsidRDefault="00AF5B87" w:rsidP="00B91142">
      <w:pPr>
        <w:pStyle w:val="Heading3"/>
        <w:spacing w:line="276" w:lineRule="auto"/>
        <w:rPr>
          <w:rFonts w:eastAsia="Calibri"/>
          <w:color w:val="000000" w:themeColor="text1"/>
        </w:rPr>
      </w:pPr>
      <w:bookmarkStart w:id="5" w:name="_Toc63186682"/>
      <w:r w:rsidRPr="00650874">
        <w:rPr>
          <w:rFonts w:eastAsia="Calibri"/>
          <w:color w:val="000000" w:themeColor="text1"/>
        </w:rPr>
        <w:t>1.3. Công tác phối hợp giữa các ngành, các cấp</w:t>
      </w:r>
      <w:bookmarkEnd w:id="5"/>
      <w:r w:rsidRPr="00650874">
        <w:rPr>
          <w:rFonts w:eastAsia="Calibri"/>
          <w:color w:val="000000" w:themeColor="text1"/>
        </w:rPr>
        <w:t xml:space="preserve"> </w:t>
      </w:r>
    </w:p>
    <w:p w14:paraId="02936DD9" w14:textId="700D2371" w:rsidR="00AF5B87" w:rsidRPr="00650874" w:rsidRDefault="00AF5B87" w:rsidP="00B91142">
      <w:pPr>
        <w:spacing w:line="276" w:lineRule="auto"/>
        <w:rPr>
          <w:color w:val="000000" w:themeColor="text1"/>
          <w:lang w:val="es-ES"/>
        </w:rPr>
      </w:pPr>
      <w:r w:rsidRPr="00650874">
        <w:rPr>
          <w:color w:val="000000" w:themeColor="text1"/>
          <w:lang w:val="es-ES"/>
        </w:rPr>
        <w:t xml:space="preserve">Sự phối hợp công tác giữa các ngành, các cấp và các đối tác xã hội đóng vai trò quan trọng trong triển khai thực hiện có hiệu quả Luật BHXH </w:t>
      </w:r>
      <w:r w:rsidR="0020660A">
        <w:rPr>
          <w:color w:val="000000" w:themeColor="text1"/>
          <w:lang w:val="es-ES"/>
        </w:rPr>
        <w:t xml:space="preserve">năm </w:t>
      </w:r>
      <w:r w:rsidRPr="00650874">
        <w:rPr>
          <w:color w:val="000000" w:themeColor="text1"/>
          <w:lang w:val="es-ES"/>
        </w:rPr>
        <w:t xml:space="preserve">2014. </w:t>
      </w:r>
      <w:r w:rsidR="000D399A">
        <w:rPr>
          <w:color w:val="000000" w:themeColor="text1"/>
          <w:lang w:val="es-ES"/>
        </w:rPr>
        <w:t>Trong giai đoạn vừa qua, s</w:t>
      </w:r>
      <w:r w:rsidR="000D399A" w:rsidRPr="00650874">
        <w:rPr>
          <w:color w:val="000000" w:themeColor="text1"/>
          <w:lang w:val="es-ES"/>
        </w:rPr>
        <w:t xml:space="preserve">ự phối hợp công tác cũng được thể hiện </w:t>
      </w:r>
      <w:r w:rsidR="000D399A">
        <w:rPr>
          <w:color w:val="000000" w:themeColor="text1"/>
          <w:lang w:val="es-ES"/>
        </w:rPr>
        <w:t>nổi bật</w:t>
      </w:r>
      <w:r w:rsidR="000D399A" w:rsidRPr="00650874">
        <w:rPr>
          <w:color w:val="000000" w:themeColor="text1"/>
          <w:lang w:val="es-ES"/>
        </w:rPr>
        <w:t xml:space="preserve"> trong công tác thanh tra liên ngành về triển khai thực hiện Luật BHXH </w:t>
      </w:r>
      <w:r w:rsidR="0020660A">
        <w:rPr>
          <w:color w:val="000000" w:themeColor="text1"/>
          <w:lang w:val="es-ES"/>
        </w:rPr>
        <w:t xml:space="preserve">năm </w:t>
      </w:r>
      <w:r w:rsidR="000D399A" w:rsidRPr="00650874">
        <w:rPr>
          <w:color w:val="000000" w:themeColor="text1"/>
          <w:lang w:val="es-ES"/>
        </w:rPr>
        <w:t>2014</w:t>
      </w:r>
      <w:r w:rsidR="000D399A">
        <w:rPr>
          <w:color w:val="000000" w:themeColor="text1"/>
          <w:lang w:val="es-ES"/>
        </w:rPr>
        <w:t xml:space="preserve"> và h</w:t>
      </w:r>
      <w:r w:rsidRPr="00650874">
        <w:rPr>
          <w:color w:val="000000" w:themeColor="text1"/>
          <w:lang w:val="es-ES"/>
        </w:rPr>
        <w:t>oạt động tuyên truyền, phổ biến</w:t>
      </w:r>
      <w:r w:rsidR="000D399A">
        <w:rPr>
          <w:color w:val="000000" w:themeColor="text1"/>
          <w:lang w:val="es-ES"/>
        </w:rPr>
        <w:t xml:space="preserve"> chính sách,</w:t>
      </w:r>
      <w:r w:rsidRPr="00650874">
        <w:rPr>
          <w:color w:val="000000" w:themeColor="text1"/>
          <w:lang w:val="es-ES"/>
        </w:rPr>
        <w:t xml:space="preserve"> pháp luật về BHXH. </w:t>
      </w:r>
    </w:p>
    <w:p w14:paraId="6CE9D9FF" w14:textId="6B66D893" w:rsidR="00AF5B87" w:rsidRPr="00FB103C" w:rsidRDefault="00FB103C" w:rsidP="00B91142">
      <w:pPr>
        <w:spacing w:line="276" w:lineRule="auto"/>
        <w:rPr>
          <w:lang w:val="es-ES"/>
        </w:rPr>
      </w:pPr>
      <w:r w:rsidRPr="00FB103C">
        <w:rPr>
          <w:lang w:val="es-ES"/>
        </w:rPr>
        <w:t xml:space="preserve">Cơ quan </w:t>
      </w:r>
      <w:r w:rsidR="00AF5B87" w:rsidRPr="00FB103C">
        <w:rPr>
          <w:lang w:val="es-ES"/>
        </w:rPr>
        <w:t>BHXH đã chủ động xây dựng và ký kết các chương trình, quy chế phối hợp trong tổ chức thực hiện chính sách BHXH</w:t>
      </w:r>
      <w:r w:rsidRPr="00FB103C">
        <w:rPr>
          <w:lang w:val="es-ES"/>
        </w:rPr>
        <w:t xml:space="preserve"> trong đó có nội dung về tuyên truyền BHXH</w:t>
      </w:r>
      <w:r w:rsidR="00AF5B87" w:rsidRPr="00FB103C">
        <w:rPr>
          <w:lang w:val="es-ES"/>
        </w:rPr>
        <w:t xml:space="preserve"> với các bộ, ban, ngành như Bộ Lao động - Thương binh và Xã hội, Tổng Liên đoàn lao động Việt Nam, Tổng cục Cảnh sát phòng chống tội phạm, Đài Tiếng nói Việt Nam, Đài Truyền hình Việt Nam, Thông tấn xã Việt Nam để các </w:t>
      </w:r>
      <w:r w:rsidR="00A83C1C" w:rsidRPr="00FB103C">
        <w:rPr>
          <w:lang w:val="es-ES"/>
        </w:rPr>
        <w:t xml:space="preserve">địa </w:t>
      </w:r>
      <w:r w:rsidR="00AF5B87" w:rsidRPr="00FB103C">
        <w:rPr>
          <w:lang w:val="es-ES"/>
        </w:rPr>
        <w:t xml:space="preserve">phương, đơn vị triển khai thực hiện. Theo báo cáo của BHXH Việt Nam, đến cuối năm 2018, ở Trung ương, BHXH Việt Nam đã ký chương trình phối hợp tuyên truyền, phổ biến pháp luật về BHXH, </w:t>
      </w:r>
      <w:r w:rsidR="00393FAC" w:rsidRPr="00FB103C">
        <w:rPr>
          <w:lang w:val="es-ES"/>
        </w:rPr>
        <w:t>BHYT</w:t>
      </w:r>
      <w:r w:rsidR="00AF5B87" w:rsidRPr="00FB103C">
        <w:rPr>
          <w:lang w:val="es-ES"/>
        </w:rPr>
        <w:t xml:space="preserve"> với 24 đơn vị đầu mối thuộc 18 bộ, ban, ngành, tổ chức chính trị, tổ chức chính trị - xã hội. BHXH Việt Nam cũng phối hợp với Tổng Công ty Bưu điện tổ chức tuyên truyền, phổ biến chính sách BHXH tự nguyện và phối hợp với 94 đầu mối thuộc 82 cơ quan truyền thông, báo chí xây dựng kế hoạch và phối hợp triển khai các hoạt động tuyên truyền BHXH, </w:t>
      </w:r>
      <w:r w:rsidR="00393FAC" w:rsidRPr="00FB103C">
        <w:rPr>
          <w:lang w:val="es-ES"/>
        </w:rPr>
        <w:t>BHYT</w:t>
      </w:r>
      <w:r w:rsidR="00AF5B87" w:rsidRPr="00FB103C">
        <w:rPr>
          <w:lang w:val="es-ES"/>
        </w:rPr>
        <w:t>.</w:t>
      </w:r>
    </w:p>
    <w:p w14:paraId="625D065F" w14:textId="77777777" w:rsidR="00AF5B87" w:rsidRPr="00650874" w:rsidRDefault="00AF5B87" w:rsidP="00B91142">
      <w:pPr>
        <w:spacing w:line="276" w:lineRule="auto"/>
        <w:rPr>
          <w:color w:val="000000" w:themeColor="text1"/>
          <w:lang w:val="es-ES"/>
        </w:rPr>
      </w:pPr>
      <w:r w:rsidRPr="00650874">
        <w:rPr>
          <w:color w:val="000000" w:themeColor="text1"/>
          <w:lang w:val="es-ES"/>
        </w:rPr>
        <w:t xml:space="preserve">Ở địa phương, trên cơ sở nội dung phối hợp khung trong tổ chức thực hiện chính sách BHXH giữa BHXH Việt Nam với các bộ, ban, ngành ở Trung ương, BHXH các địa phương cùng các sở, ban, ngành đã thống nhất để cụ thể hóa các nội dung cũng như hình thức phối hợp trong tổ chức thực hiện BHXH trên địa bàn </w:t>
      </w:r>
      <w:r w:rsidRPr="00650874">
        <w:rPr>
          <w:color w:val="000000" w:themeColor="text1"/>
          <w:lang w:val="es-ES"/>
        </w:rPr>
        <w:lastRenderedPageBreak/>
        <w:t>phù hợp với điều kiện thực tiễn tại mỗi địa phương. Nhìn chung, công tác phối hợp thực hiện chính sách BHXH tại địa phương đã có chuyển biến tích cực cả trong phối hợp quản lý đơn vị sử dụng lao động, người lao động, đôn đốc đóng BHXH, thu nợ cũng như công tác kiểm tra, xác minh đối tượng, điều kiện hưởng chế độ.</w:t>
      </w:r>
    </w:p>
    <w:p w14:paraId="166788C7" w14:textId="68D9ED43" w:rsidR="00AF5B87" w:rsidRPr="00650874" w:rsidRDefault="00AF5B87" w:rsidP="00B91142">
      <w:pPr>
        <w:spacing w:line="276" w:lineRule="auto"/>
        <w:rPr>
          <w:color w:val="000000" w:themeColor="text1"/>
          <w:lang w:val="es-ES"/>
        </w:rPr>
      </w:pPr>
      <w:r w:rsidRPr="00650874">
        <w:rPr>
          <w:color w:val="000000" w:themeColor="text1"/>
          <w:lang w:val="es-ES"/>
        </w:rPr>
        <w:t xml:space="preserve">Tuy nhiên, công tác phối hợp tại địa phương còn chưa đáp ứng được yêu cầu thực tiễn và mong muốn của lãnh đạo các bộ, ngành và BHXH Việt Nam. Tại những địa phương mà lãnh đạo Tỉnh ủy, </w:t>
      </w:r>
      <w:r w:rsidR="001B0C02">
        <w:rPr>
          <w:color w:val="000000" w:themeColor="text1"/>
          <w:lang w:val="es-ES"/>
        </w:rPr>
        <w:t xml:space="preserve">Thành ủy, </w:t>
      </w:r>
      <w:r w:rsidRPr="00650874">
        <w:rPr>
          <w:color w:val="000000" w:themeColor="text1"/>
          <w:lang w:val="es-ES"/>
        </w:rPr>
        <w:t xml:space="preserve">Ủy ban nhân dân </w:t>
      </w:r>
      <w:r w:rsidR="001B0C02">
        <w:rPr>
          <w:color w:val="000000" w:themeColor="text1"/>
          <w:lang w:val="es-ES"/>
        </w:rPr>
        <w:t xml:space="preserve">các </w:t>
      </w:r>
      <w:r w:rsidRPr="00650874">
        <w:rPr>
          <w:color w:val="000000" w:themeColor="text1"/>
          <w:lang w:val="es-ES"/>
        </w:rPr>
        <w:t>tỉnh</w:t>
      </w:r>
      <w:r w:rsidR="001B0C02">
        <w:rPr>
          <w:color w:val="000000" w:themeColor="text1"/>
          <w:lang w:val="es-ES"/>
        </w:rPr>
        <w:t>, thành phố trực thuộc Trung ương</w:t>
      </w:r>
      <w:r w:rsidRPr="00650874">
        <w:rPr>
          <w:color w:val="000000" w:themeColor="text1"/>
          <w:lang w:val="es-ES"/>
        </w:rPr>
        <w:t xml:space="preserve"> và các sở, ban, ngành quan tâm chỉ đạo sát sao công tác phối hợp thì kết quả công tác thực hiện chính sách BHXH có chuyển biến rõ rệt; ngược lại tại một số địa phương mà lãnh đạo thiếu sự quan tâm, chỉ đạo quyết liệt thì hiệu quả của công tác phối hợp không cao, thậm chí có nơi chỉ mang tính hình thức. Công tác phối hợp tại địa phương chưa có tính ràng buộc pháp lý cao vì chưa có các quy định của Ủy ban nhân dân tỉnh về trách nhiệm cụ thể của các sở, ban, ngành trong việc trao đổi thông tin</w:t>
      </w:r>
      <w:r w:rsidR="001B0C02">
        <w:rPr>
          <w:color w:val="000000" w:themeColor="text1"/>
          <w:lang w:val="es-ES"/>
        </w:rPr>
        <w:t>,</w:t>
      </w:r>
      <w:r w:rsidRPr="00650874">
        <w:rPr>
          <w:color w:val="000000" w:themeColor="text1"/>
          <w:lang w:val="es-ES"/>
        </w:rPr>
        <w:t xml:space="preserve"> phối hợp thanh, kiểm tra, tuyên truyền, giải quyết khiếu nại, tố cáo để nâng cao ý thức tuân thủ pháp luật BHXH.</w:t>
      </w:r>
    </w:p>
    <w:p w14:paraId="75A23B6D" w14:textId="77777777" w:rsidR="00F10215" w:rsidRPr="00650874" w:rsidRDefault="00F10215" w:rsidP="00B91142">
      <w:pPr>
        <w:pStyle w:val="Heading2"/>
        <w:spacing w:line="276" w:lineRule="auto"/>
        <w:rPr>
          <w:color w:val="000000" w:themeColor="text1"/>
        </w:rPr>
      </w:pPr>
      <w:bookmarkStart w:id="6" w:name="_Toc63186683"/>
      <w:r w:rsidRPr="00650874">
        <w:rPr>
          <w:color w:val="000000" w:themeColor="text1"/>
        </w:rPr>
        <w:t>II. CÔNG TÁC TUYÊN TRUYỀN, PHỔ BIẾN CHÍNH SÁCH, PHÁP LUẬT VỀ BHXH</w:t>
      </w:r>
      <w:bookmarkEnd w:id="6"/>
    </w:p>
    <w:p w14:paraId="6BCEB477" w14:textId="766A29C2" w:rsidR="00F10215" w:rsidRPr="00650874" w:rsidRDefault="00A83C1C">
      <w:pPr>
        <w:spacing w:line="276" w:lineRule="auto"/>
        <w:rPr>
          <w:color w:val="000000" w:themeColor="text1"/>
          <w:lang w:val="es-ES"/>
        </w:rPr>
      </w:pPr>
      <w:r w:rsidRPr="00650874">
        <w:rPr>
          <w:color w:val="000000" w:themeColor="text1"/>
          <w:lang w:val="es-ES"/>
        </w:rPr>
        <w:t>Luật BHX</w:t>
      </w:r>
      <w:r>
        <w:rPr>
          <w:color w:val="000000" w:themeColor="text1"/>
          <w:lang w:val="es-ES"/>
        </w:rPr>
        <w:t>H 2014 giao t</w:t>
      </w:r>
      <w:r w:rsidRPr="00650874">
        <w:rPr>
          <w:color w:val="000000" w:themeColor="text1"/>
          <w:lang w:val="es-ES"/>
        </w:rPr>
        <w:t>rách nhiệm tuyên truyền, phổ biến chính sách, pháp luật về BHXH</w:t>
      </w:r>
      <w:r>
        <w:rPr>
          <w:color w:val="000000" w:themeColor="text1"/>
          <w:lang w:val="es-ES"/>
        </w:rPr>
        <w:t xml:space="preserve"> cho </w:t>
      </w:r>
      <w:r w:rsidR="00F10215" w:rsidRPr="00650874">
        <w:rPr>
          <w:color w:val="000000" w:themeColor="text1"/>
          <w:lang w:val="es-ES"/>
        </w:rPr>
        <w:t>Bộ Lao động - Thương binh và Xã hội, Ủy ban nhân dân các cấp, Mặt trận Tổ quốc Việt Nam và các tổ chức thành viên,</w:t>
      </w:r>
      <w:r w:rsidRPr="00A83C1C">
        <w:rPr>
          <w:color w:val="000000" w:themeColor="text1"/>
          <w:lang w:val="es-ES"/>
        </w:rPr>
        <w:t xml:space="preserve"> </w:t>
      </w:r>
      <w:r w:rsidRPr="00650874">
        <w:rPr>
          <w:color w:val="000000" w:themeColor="text1"/>
          <w:lang w:val="es-ES"/>
        </w:rPr>
        <w:t xml:space="preserve">tổ chức công đoàn, </w:t>
      </w:r>
      <w:r w:rsidR="00F10215" w:rsidRPr="00650874">
        <w:rPr>
          <w:color w:val="000000" w:themeColor="text1"/>
          <w:lang w:val="es-ES"/>
        </w:rPr>
        <w:t>tổ chức đại diện người sử dụng lao động và cơ quan BHXH</w:t>
      </w:r>
      <w:r>
        <w:rPr>
          <w:rStyle w:val="FootnoteReference"/>
          <w:color w:val="000000" w:themeColor="text1"/>
          <w:lang w:val="es-ES"/>
        </w:rPr>
        <w:footnoteReference w:id="10"/>
      </w:r>
      <w:r w:rsidR="00F10215" w:rsidRPr="00650874">
        <w:rPr>
          <w:color w:val="000000" w:themeColor="text1"/>
          <w:lang w:val="es-ES"/>
        </w:rPr>
        <w:t xml:space="preserve">. </w:t>
      </w:r>
    </w:p>
    <w:p w14:paraId="73EE1A69" w14:textId="77777777" w:rsidR="00F10215" w:rsidRPr="00650874" w:rsidRDefault="00F10215" w:rsidP="00B91142">
      <w:pPr>
        <w:pStyle w:val="Heading3"/>
        <w:spacing w:line="276" w:lineRule="auto"/>
        <w:rPr>
          <w:rFonts w:eastAsia="Calibri"/>
          <w:color w:val="000000" w:themeColor="text1"/>
        </w:rPr>
      </w:pPr>
      <w:bookmarkStart w:id="7" w:name="_Toc63186684"/>
      <w:r w:rsidRPr="00650874">
        <w:rPr>
          <w:rFonts w:eastAsia="Calibri"/>
          <w:color w:val="000000" w:themeColor="text1"/>
        </w:rPr>
        <w:t>2.1. Tình hình thực hiện công tác tuyên truyền, phổ biến chính sách, pháp luật về BHXH</w:t>
      </w:r>
      <w:bookmarkEnd w:id="7"/>
    </w:p>
    <w:p w14:paraId="10781E9D" w14:textId="6C028F46" w:rsidR="00F10215" w:rsidRPr="00650874" w:rsidRDefault="000462D0" w:rsidP="00B91142">
      <w:pPr>
        <w:spacing w:line="276" w:lineRule="auto"/>
        <w:rPr>
          <w:color w:val="000000" w:themeColor="text1"/>
          <w:lang w:val="es-ES"/>
        </w:rPr>
      </w:pPr>
      <w:r>
        <w:rPr>
          <w:color w:val="000000" w:themeColor="text1"/>
          <w:lang w:val="es-ES"/>
        </w:rPr>
        <w:t>T</w:t>
      </w:r>
      <w:r w:rsidR="00A83C1C">
        <w:rPr>
          <w:color w:val="000000" w:themeColor="text1"/>
          <w:lang w:val="es-ES"/>
        </w:rPr>
        <w:t>uyên truyền, phổ biến chính sách, pháp luật về BHXH luôn được coi là một trong những nội dung quan trọng hỗ trợ công tác xây dựng, hoàn thiện chính sách BHXH và triển khai tổ chức thực hiện BHXH trong thực tiễn</w:t>
      </w:r>
      <w:r>
        <w:rPr>
          <w:color w:val="000000" w:themeColor="text1"/>
          <w:lang w:val="es-ES"/>
        </w:rPr>
        <w:t>.</w:t>
      </w:r>
      <w:r w:rsidR="00F10215" w:rsidRPr="00650874">
        <w:rPr>
          <w:color w:val="000000" w:themeColor="text1"/>
          <w:lang w:val="es-ES"/>
        </w:rPr>
        <w:t xml:space="preserve"> </w:t>
      </w:r>
      <w:r>
        <w:rPr>
          <w:color w:val="000000" w:themeColor="text1"/>
          <w:lang w:val="es-ES"/>
        </w:rPr>
        <w:t>Thời gian qua,</w:t>
      </w:r>
      <w:r w:rsidR="00F10215" w:rsidRPr="00650874">
        <w:rPr>
          <w:color w:val="000000" w:themeColor="text1"/>
          <w:lang w:val="es-ES"/>
        </w:rPr>
        <w:t xml:space="preserve"> công tác</w:t>
      </w:r>
      <w:r w:rsidR="001B0C02">
        <w:rPr>
          <w:color w:val="000000" w:themeColor="text1"/>
          <w:lang w:val="es-ES"/>
        </w:rPr>
        <w:t xml:space="preserve"> tuyên truyền, phổ biến chính sách, pháp luật về BHXH</w:t>
      </w:r>
      <w:r w:rsidR="00F10215" w:rsidRPr="00650874">
        <w:rPr>
          <w:color w:val="000000" w:themeColor="text1"/>
          <w:lang w:val="es-ES"/>
        </w:rPr>
        <w:t xml:space="preserve"> luôn đồng hành với các hoạt động về BHXH</w:t>
      </w:r>
      <w:r>
        <w:rPr>
          <w:color w:val="000000" w:themeColor="text1"/>
          <w:lang w:val="es-ES"/>
        </w:rPr>
        <w:t>,</w:t>
      </w:r>
      <w:r w:rsidR="00F10215" w:rsidRPr="00650874">
        <w:rPr>
          <w:color w:val="000000" w:themeColor="text1"/>
          <w:lang w:val="es-ES"/>
        </w:rPr>
        <w:t xml:space="preserve"> đã và đang góp phần không nhỏ để hỗ trợ, nâng cao nhận thức của người dân trong việc tham gia </w:t>
      </w:r>
      <w:r w:rsidR="00224ADD" w:rsidRPr="00650874">
        <w:rPr>
          <w:color w:val="000000" w:themeColor="text1"/>
          <w:lang w:val="es-ES"/>
        </w:rPr>
        <w:t>BHXH</w:t>
      </w:r>
      <w:r w:rsidR="00F10215" w:rsidRPr="00650874">
        <w:rPr>
          <w:color w:val="000000" w:themeColor="text1"/>
          <w:lang w:val="es-ES"/>
        </w:rPr>
        <w:t xml:space="preserve"> nói chung và </w:t>
      </w:r>
      <w:r w:rsidR="00224ADD" w:rsidRPr="00650874">
        <w:rPr>
          <w:color w:val="000000" w:themeColor="text1"/>
          <w:lang w:val="es-ES"/>
        </w:rPr>
        <w:t>BHXH</w:t>
      </w:r>
      <w:r w:rsidR="00F10215" w:rsidRPr="00650874">
        <w:rPr>
          <w:color w:val="000000" w:themeColor="text1"/>
          <w:lang w:val="es-ES"/>
        </w:rPr>
        <w:t xml:space="preserve"> tự nguyện nói riêng; giúp người lao động và người sử dụng lao động hiểu được chủ trương, chính sách của Nhà nước về </w:t>
      </w:r>
      <w:r w:rsidR="00224ADD" w:rsidRPr="00650874">
        <w:rPr>
          <w:color w:val="000000" w:themeColor="text1"/>
          <w:lang w:val="es-ES"/>
        </w:rPr>
        <w:t>BHXH</w:t>
      </w:r>
      <w:r w:rsidR="00F10215" w:rsidRPr="00650874">
        <w:rPr>
          <w:color w:val="000000" w:themeColor="text1"/>
          <w:lang w:val="es-ES"/>
        </w:rPr>
        <w:t xml:space="preserve"> và </w:t>
      </w:r>
      <w:r>
        <w:rPr>
          <w:color w:val="000000" w:themeColor="text1"/>
          <w:lang w:val="es-ES"/>
        </w:rPr>
        <w:t>quyền, trách nhiệm của mình khi</w:t>
      </w:r>
      <w:r w:rsidR="00A83C1C">
        <w:rPr>
          <w:color w:val="000000" w:themeColor="text1"/>
          <w:lang w:val="es-ES"/>
        </w:rPr>
        <w:t xml:space="preserve"> tham gia</w:t>
      </w:r>
      <w:r w:rsidR="00F10215" w:rsidRPr="00650874">
        <w:rPr>
          <w:color w:val="000000" w:themeColor="text1"/>
          <w:lang w:val="es-ES"/>
        </w:rPr>
        <w:t xml:space="preserve"> BHXH. </w:t>
      </w:r>
    </w:p>
    <w:p w14:paraId="6B3B393C" w14:textId="72DADA8F" w:rsidR="00F10215" w:rsidRPr="00650874" w:rsidRDefault="00F10215" w:rsidP="00B91142">
      <w:pPr>
        <w:spacing w:line="276" w:lineRule="auto"/>
        <w:rPr>
          <w:color w:val="000000" w:themeColor="text1"/>
          <w:lang w:val="es-ES"/>
        </w:rPr>
      </w:pPr>
      <w:r w:rsidRPr="00650874">
        <w:rPr>
          <w:color w:val="000000" w:themeColor="text1"/>
          <w:lang w:val="es-ES"/>
        </w:rPr>
        <w:lastRenderedPageBreak/>
        <w:t xml:space="preserve">Trong giai đoạn 2016 - </w:t>
      </w:r>
      <w:r w:rsidR="000462D0" w:rsidRPr="00650874">
        <w:rPr>
          <w:color w:val="000000" w:themeColor="text1"/>
          <w:lang w:val="es-ES"/>
        </w:rPr>
        <w:t>202</w:t>
      </w:r>
      <w:r w:rsidR="000462D0">
        <w:rPr>
          <w:color w:val="000000" w:themeColor="text1"/>
          <w:lang w:val="es-ES"/>
        </w:rPr>
        <w:t>1</w:t>
      </w:r>
      <w:r w:rsidRPr="00650874">
        <w:rPr>
          <w:color w:val="000000" w:themeColor="text1"/>
          <w:lang w:val="es-ES"/>
        </w:rPr>
        <w:t xml:space="preserve">, công tác truyên truyền, phổ biến pháp luật về </w:t>
      </w:r>
      <w:r w:rsidR="00224ADD" w:rsidRPr="00650874">
        <w:rPr>
          <w:color w:val="000000" w:themeColor="text1"/>
          <w:lang w:val="es-ES"/>
        </w:rPr>
        <w:t>BHXH</w:t>
      </w:r>
      <w:r w:rsidRPr="00650874">
        <w:rPr>
          <w:color w:val="000000" w:themeColor="text1"/>
          <w:lang w:val="es-ES"/>
        </w:rPr>
        <w:t xml:space="preserve"> đã chuyển biến tích cực theo hướng gắn với phát triển đối tượng. Ngay sau khi Luật BHXH 2014 được thông qua, Bộ Lao động - Thương binh và Xã hội đã biên soạn tài liệu tập huấn về Luật BHXH </w:t>
      </w:r>
      <w:r w:rsidR="00FB103C">
        <w:rPr>
          <w:color w:val="000000" w:themeColor="text1"/>
          <w:lang w:val="es-ES"/>
        </w:rPr>
        <w:t xml:space="preserve">năm </w:t>
      </w:r>
      <w:r w:rsidRPr="00650874">
        <w:rPr>
          <w:color w:val="000000" w:themeColor="text1"/>
          <w:lang w:val="es-ES"/>
        </w:rPr>
        <w:t xml:space="preserve">2014 và tổ chức tập huấn cho các báo cáo viên của các bộ, ngành và cho người lao động và người sử dụng lao động tại một số địa phương ở </w:t>
      </w:r>
      <w:r w:rsidR="000462D0">
        <w:rPr>
          <w:color w:val="000000" w:themeColor="text1"/>
          <w:lang w:val="es-ES"/>
        </w:rPr>
        <w:t>ba</w:t>
      </w:r>
      <w:r w:rsidR="000462D0" w:rsidRPr="00650874">
        <w:rPr>
          <w:color w:val="000000" w:themeColor="text1"/>
          <w:lang w:val="es-ES"/>
        </w:rPr>
        <w:t xml:space="preserve"> </w:t>
      </w:r>
      <w:r w:rsidRPr="00650874">
        <w:rPr>
          <w:color w:val="000000" w:themeColor="text1"/>
          <w:lang w:val="es-ES"/>
        </w:rPr>
        <w:t xml:space="preserve">miền Bắc, Trung và Nam. Bộ Lao động - Thương binh và Xã hội cũng đã phối hợp với các bộ, ngành, cơ quan, đoàn thể tổ chức hàng nghìn hội nghị, hội thảo, hội thi về </w:t>
      </w:r>
      <w:r w:rsidR="00224ADD" w:rsidRPr="00650874">
        <w:rPr>
          <w:color w:val="000000" w:themeColor="text1"/>
          <w:lang w:val="es-ES"/>
        </w:rPr>
        <w:t>BHXH</w:t>
      </w:r>
      <w:r w:rsidRPr="00650874">
        <w:rPr>
          <w:color w:val="000000" w:themeColor="text1"/>
          <w:lang w:val="es-ES"/>
        </w:rPr>
        <w:t>, đối thoại trực tiếp với các nhóm đối tượng tại các vùng, miền, các khu công nghiệp và khu dân cư.</w:t>
      </w:r>
    </w:p>
    <w:p w14:paraId="5A0FA895" w14:textId="763CAFDB" w:rsidR="00F10215" w:rsidRPr="00650874" w:rsidRDefault="00F10215" w:rsidP="00B91142">
      <w:pPr>
        <w:spacing w:line="276" w:lineRule="auto"/>
        <w:rPr>
          <w:color w:val="000000" w:themeColor="text1"/>
          <w:lang w:val="es-ES"/>
        </w:rPr>
      </w:pPr>
      <w:r w:rsidRPr="00650874">
        <w:rPr>
          <w:color w:val="000000" w:themeColor="text1"/>
          <w:lang w:val="es-ES"/>
        </w:rPr>
        <w:t xml:space="preserve">Tuyên truyền, phổ biến chính sách, pháp luật về BHXH thông qua tài liệu phát tay và các ấn phẩm là một trong các hoạt động truyền thông truyền thống đã mang lại hiệu quả tích cực trong lĩnh vực </w:t>
      </w:r>
      <w:r w:rsidR="00224ADD" w:rsidRPr="00650874">
        <w:rPr>
          <w:color w:val="000000" w:themeColor="text1"/>
          <w:lang w:val="es-ES"/>
        </w:rPr>
        <w:t>BHXH</w:t>
      </w:r>
      <w:r w:rsidRPr="00650874">
        <w:rPr>
          <w:color w:val="000000" w:themeColor="text1"/>
          <w:lang w:val="es-ES"/>
        </w:rPr>
        <w:t xml:space="preserve"> và được các cơ quan có liên quan chú trọng thực hiện, cụ thể: </w:t>
      </w:r>
    </w:p>
    <w:p w14:paraId="25C34AA6" w14:textId="787E95B4" w:rsidR="00F10215" w:rsidRPr="00650874" w:rsidRDefault="00F10215" w:rsidP="00B91142">
      <w:pPr>
        <w:spacing w:line="276" w:lineRule="auto"/>
        <w:rPr>
          <w:color w:val="000000" w:themeColor="text1"/>
          <w:lang w:val="es-ES"/>
        </w:rPr>
      </w:pPr>
      <w:r w:rsidRPr="00650874">
        <w:rPr>
          <w:color w:val="000000" w:themeColor="text1"/>
          <w:lang w:val="es-ES"/>
        </w:rPr>
        <w:t xml:space="preserve">- Tiến hành biên soạn và phát hành nhiều ấn phẩm nguồn đến toàn bộ hơn 11 nghìn xã trên toàn quốc, bao gồm: Sách về những điểm mới của Luật </w:t>
      </w:r>
      <w:r w:rsidR="00224ADD" w:rsidRPr="00650874">
        <w:rPr>
          <w:color w:val="000000" w:themeColor="text1"/>
          <w:lang w:val="es-ES"/>
        </w:rPr>
        <w:t>BHXH</w:t>
      </w:r>
      <w:r w:rsidRPr="00650874">
        <w:rPr>
          <w:color w:val="000000" w:themeColor="text1"/>
          <w:lang w:val="es-ES"/>
        </w:rPr>
        <w:t xml:space="preserve"> năm 2014; Sách hỏi đáp về chính sách </w:t>
      </w:r>
      <w:r w:rsidR="00224ADD" w:rsidRPr="00650874">
        <w:rPr>
          <w:color w:val="000000" w:themeColor="text1"/>
          <w:lang w:val="es-ES"/>
        </w:rPr>
        <w:t>BHXH</w:t>
      </w:r>
      <w:r w:rsidRPr="00650874">
        <w:rPr>
          <w:color w:val="000000" w:themeColor="text1"/>
          <w:lang w:val="es-ES"/>
        </w:rPr>
        <w:t xml:space="preserve">; tờ rơi; </w:t>
      </w:r>
    </w:p>
    <w:p w14:paraId="50139912" w14:textId="6E51F4AA" w:rsidR="00F10215" w:rsidRPr="00650874" w:rsidRDefault="00F10215" w:rsidP="00B91142">
      <w:pPr>
        <w:spacing w:line="276" w:lineRule="auto"/>
        <w:rPr>
          <w:color w:val="000000" w:themeColor="text1"/>
          <w:lang w:val="es-ES"/>
        </w:rPr>
      </w:pPr>
      <w:r w:rsidRPr="00650874">
        <w:rPr>
          <w:color w:val="000000" w:themeColor="text1"/>
          <w:lang w:val="es-ES"/>
        </w:rPr>
        <w:t xml:space="preserve">- </w:t>
      </w:r>
      <w:r w:rsidR="00224ADD" w:rsidRPr="00650874">
        <w:rPr>
          <w:color w:val="000000" w:themeColor="text1"/>
          <w:lang w:val="es-ES"/>
        </w:rPr>
        <w:t>BHXH</w:t>
      </w:r>
      <w:r w:rsidRPr="00650874">
        <w:rPr>
          <w:color w:val="000000" w:themeColor="text1"/>
          <w:lang w:val="es-ES"/>
        </w:rPr>
        <w:t xml:space="preserve"> Việt Nam phối hợp với Ban Tuyên giáo Trung ương thực hiện chuyên trang tuyên truyền chính sách BHXH, </w:t>
      </w:r>
      <w:r w:rsidR="00393FAC" w:rsidRPr="00650874">
        <w:rPr>
          <w:color w:val="000000" w:themeColor="text1"/>
          <w:lang w:val="es-ES"/>
        </w:rPr>
        <w:t>BHYT</w:t>
      </w:r>
      <w:r w:rsidRPr="00650874">
        <w:rPr>
          <w:color w:val="000000" w:themeColor="text1"/>
          <w:lang w:val="es-ES"/>
        </w:rPr>
        <w:t xml:space="preserve"> trên các số của Tạp chí Báo cáo viên; chuyên trang tuyên truyền chính sách BHXH, </w:t>
      </w:r>
      <w:r w:rsidR="00393FAC" w:rsidRPr="00650874">
        <w:rPr>
          <w:color w:val="000000" w:themeColor="text1"/>
          <w:lang w:val="es-ES"/>
        </w:rPr>
        <w:t>BHYT</w:t>
      </w:r>
      <w:r w:rsidRPr="00650874">
        <w:rPr>
          <w:color w:val="000000" w:themeColor="text1"/>
          <w:lang w:val="es-ES"/>
        </w:rPr>
        <w:t xml:space="preserve"> trên các số của bản tin Thông báo nội bộ; chuyên trang tuyên truyền về BHXH, </w:t>
      </w:r>
      <w:r w:rsidR="00393FAC" w:rsidRPr="00650874">
        <w:rPr>
          <w:color w:val="000000" w:themeColor="text1"/>
          <w:lang w:val="es-ES"/>
        </w:rPr>
        <w:t>BHYT</w:t>
      </w:r>
      <w:r w:rsidRPr="00650874">
        <w:rPr>
          <w:color w:val="000000" w:themeColor="text1"/>
          <w:lang w:val="es-ES"/>
        </w:rPr>
        <w:t xml:space="preserve"> trên sổ tay Báo cáo viên năm 2017.</w:t>
      </w:r>
    </w:p>
    <w:p w14:paraId="1AE42E6B" w14:textId="77777777" w:rsidR="00F10215" w:rsidRPr="00650874" w:rsidRDefault="00F10215" w:rsidP="00B91142">
      <w:pPr>
        <w:spacing w:line="276" w:lineRule="auto"/>
        <w:rPr>
          <w:color w:val="000000" w:themeColor="text1"/>
          <w:lang w:val="es-ES"/>
        </w:rPr>
      </w:pPr>
      <w:r w:rsidRPr="00650874">
        <w:rPr>
          <w:color w:val="000000" w:themeColor="text1"/>
          <w:lang w:val="es-ES"/>
        </w:rPr>
        <w:t xml:space="preserve">Nhận thức được tầm quan trọng và thế mạnh của các cơ quan truyền thông đại chúng, các cơ quan, đơn vị thực hiện tuyên truyền, phổ biến chính sách, pháp luật về BHXH đã chủ động thực hiện các hoạt động tuyên truyền trên các phương tiện truyền thông đại chúng với các hình thức như mở chuyên đề, chuyên trang, tiểu mục giải đáp với bạn đọc những nội dung về chính sách BHXH. Các tổ chức thành viên của Mặt trận tổ quốc Việt Nam đã lồng ghép nội dung tuyên truyền, phổ biến chính sách, pháp luật về BHXH trên các chuyên mục riêng trên đài Truyền hình Việt Nam như Tổng Liên đoàn Lao động Việt Nam với chuyên mục “Lao động và công đoàn”; Trung ương Đoàn Thanh niên Cộng sản Hồ Chí Minh với chuyên mục “Thanh niên lập nghiệp”, Hội Liên hiệp Phụ nữ Việt Nam với chuyên mục “Phụ nữ làm kinh tế giỏi”, Hội Nông dân Việt Nam với chuyên mục “Pháp luật với nhà nông”. </w:t>
      </w:r>
    </w:p>
    <w:p w14:paraId="3ED58168" w14:textId="1304AF54" w:rsidR="00F10215" w:rsidRPr="00650874" w:rsidRDefault="00F10215" w:rsidP="00B91142">
      <w:pPr>
        <w:spacing w:line="276" w:lineRule="auto"/>
        <w:rPr>
          <w:color w:val="000000" w:themeColor="text1"/>
          <w:lang w:val="es-ES"/>
        </w:rPr>
      </w:pPr>
      <w:r w:rsidRPr="00650874">
        <w:rPr>
          <w:color w:val="000000" w:themeColor="text1"/>
          <w:lang w:val="es-ES"/>
        </w:rPr>
        <w:t>Đặc biệt, Cổng Thông tin điện tử của BHXH Việt</w:t>
      </w:r>
      <w:r w:rsidRPr="00650874">
        <w:rPr>
          <w:rFonts w:ascii="Arial" w:hAnsi="Arial"/>
          <w:color w:val="000000" w:themeColor="text1"/>
          <w:lang w:val="es-ES"/>
        </w:rPr>
        <w:t xml:space="preserve"> </w:t>
      </w:r>
      <w:r w:rsidRPr="00650874">
        <w:rPr>
          <w:color w:val="000000" w:themeColor="text1"/>
          <w:lang w:val="es-ES"/>
        </w:rPr>
        <w:t>Nam đã thể hiện được vai trò là một trong những kênh thông tin</w:t>
      </w:r>
      <w:r w:rsidRPr="00650874">
        <w:rPr>
          <w:rFonts w:ascii="Arial" w:hAnsi="Arial"/>
          <w:color w:val="000000" w:themeColor="text1"/>
          <w:lang w:val="es-ES"/>
        </w:rPr>
        <w:t xml:space="preserve"> </w:t>
      </w:r>
      <w:r w:rsidRPr="00650874">
        <w:rPr>
          <w:color w:val="000000" w:themeColor="text1"/>
          <w:lang w:val="es-ES"/>
        </w:rPr>
        <w:t xml:space="preserve">chủ lực của ngành BHXH trong tuyên truyền chính sách, pháp luật về BHXH. Cổng Thông tin điện tử của BHXH Việt Nam đã đăng tải hàng nghìn tin, bài với nội dung tập trung phản ánh các kết quả </w:t>
      </w:r>
      <w:r w:rsidRPr="00650874">
        <w:rPr>
          <w:color w:val="000000" w:themeColor="text1"/>
          <w:lang w:val="es-ES"/>
        </w:rPr>
        <w:lastRenderedPageBreak/>
        <w:t>thực hiện Luật BHXH</w:t>
      </w:r>
      <w:r w:rsidR="00FB103C">
        <w:rPr>
          <w:color w:val="000000" w:themeColor="text1"/>
          <w:lang w:val="es-ES"/>
        </w:rPr>
        <w:t xml:space="preserve"> năm</w:t>
      </w:r>
      <w:r w:rsidRPr="00650874">
        <w:rPr>
          <w:color w:val="000000" w:themeColor="text1"/>
          <w:lang w:val="es-ES"/>
        </w:rPr>
        <w:t xml:space="preserve"> 2014. Đặc biệt năm 2019, Cổng Thông tin điện tử của BHXH Việt Nam đã xây dựng, vận hành Fanpage BHXH Việt Nam trên Facebook nhằm tăng hiệu quả tuyên truyền, phổ biến chính sách BHXH, bảo hiểm thất nghiệp. Qua đó, góp phần đẩy mạnh công tác truyền thông về chính sách BHXH tới người dân, đặc biệt là lực lượng lao động trẻ. </w:t>
      </w:r>
    </w:p>
    <w:p w14:paraId="1FD25803" w14:textId="4FAE1D79" w:rsidR="00F10215" w:rsidRPr="00650874" w:rsidRDefault="00F10215" w:rsidP="00B91142">
      <w:pPr>
        <w:pStyle w:val="Heading3"/>
        <w:spacing w:line="276" w:lineRule="auto"/>
        <w:rPr>
          <w:rFonts w:eastAsia="Calibri"/>
          <w:color w:val="000000" w:themeColor="text1"/>
        </w:rPr>
      </w:pPr>
      <w:bookmarkStart w:id="8" w:name="_Toc63186685"/>
      <w:r w:rsidRPr="00650874">
        <w:rPr>
          <w:rFonts w:eastAsia="Calibri"/>
          <w:color w:val="000000" w:themeColor="text1"/>
        </w:rPr>
        <w:t>2.2. Những hạn chế, vướng mắc trong tuyên truyền, phổ biến chính sách, pháp luật về BHXH</w:t>
      </w:r>
      <w:bookmarkEnd w:id="8"/>
    </w:p>
    <w:p w14:paraId="63872DC6" w14:textId="77777777" w:rsidR="00F10215" w:rsidRPr="00650874" w:rsidRDefault="00F10215" w:rsidP="00B91142">
      <w:pPr>
        <w:spacing w:line="276" w:lineRule="auto"/>
        <w:rPr>
          <w:color w:val="000000" w:themeColor="text1"/>
          <w:lang w:val="es-ES"/>
        </w:rPr>
      </w:pPr>
      <w:r w:rsidRPr="00650874">
        <w:rPr>
          <w:color w:val="000000" w:themeColor="text1"/>
          <w:lang w:val="es-ES"/>
        </w:rPr>
        <w:t xml:space="preserve">Mặc dù đã đạt được những kết quả nhất định nhưng công tác tuyên truyền, phổ biến chính sách, pháp luật về BHXH cho cơ quan, tổ chức, các doanh nghiệp, người lao động và người dân ở một số địa phương còn nhiều bất cập, bao gồm: </w:t>
      </w:r>
    </w:p>
    <w:p w14:paraId="53F3F818" w14:textId="2D63B229" w:rsidR="00F10215" w:rsidRPr="00650874" w:rsidRDefault="00F10215" w:rsidP="00B91142">
      <w:pPr>
        <w:spacing w:line="276" w:lineRule="auto"/>
        <w:rPr>
          <w:color w:val="000000" w:themeColor="text1"/>
          <w:lang w:val="es-ES"/>
        </w:rPr>
      </w:pPr>
      <w:r w:rsidRPr="00650874">
        <w:rPr>
          <w:color w:val="000000" w:themeColor="text1"/>
          <w:lang w:val="es-ES"/>
        </w:rPr>
        <w:t xml:space="preserve">- Chưa xác định đúng tầm quan trọng của công tác tuyên truyền, phổ biến </w:t>
      </w:r>
      <w:r w:rsidR="001B0C02">
        <w:rPr>
          <w:color w:val="000000" w:themeColor="text1"/>
          <w:lang w:val="es-ES"/>
        </w:rPr>
        <w:t xml:space="preserve">chính sách, </w:t>
      </w:r>
      <w:r w:rsidRPr="00650874">
        <w:rPr>
          <w:color w:val="000000" w:themeColor="text1"/>
          <w:lang w:val="es-ES"/>
        </w:rPr>
        <w:t>pháp luật về BHXH nên việc triển khai thực hiện chưa đồng bộ, đầu tư nguồn lực con người và tài chính cho công tác này chưa tương xứng với yêu cầu, nhiệm vụ.</w:t>
      </w:r>
      <w:r w:rsidR="00303C1B" w:rsidRPr="00650874">
        <w:rPr>
          <w:color w:val="000000" w:themeColor="text1"/>
          <w:lang w:val="vi-VN"/>
        </w:rPr>
        <w:t xml:space="preserve"> </w:t>
      </w:r>
      <w:r w:rsidRPr="00650874">
        <w:rPr>
          <w:color w:val="000000" w:themeColor="text1"/>
          <w:lang w:val="es-ES"/>
        </w:rPr>
        <w:t xml:space="preserve">Hầu hết các địa phương đều báo cáo là đội ngũ tuyên truyền viên về BHXH của họ chưa được tập huấn bài bản về kiến thức và kỹ năng tuyên truyền và nguồn kinh phí dành cho công tác này hoàn toàn dựa vào nguồn ngân sách rất hạn hẹp của địa phương; </w:t>
      </w:r>
    </w:p>
    <w:p w14:paraId="51819186" w14:textId="35E93CC8" w:rsidR="00F10215" w:rsidRPr="00650874" w:rsidRDefault="00F10215" w:rsidP="00B91142">
      <w:pPr>
        <w:spacing w:line="276" w:lineRule="auto"/>
        <w:rPr>
          <w:color w:val="000000" w:themeColor="text1"/>
          <w:lang w:val="es-ES"/>
        </w:rPr>
      </w:pPr>
      <w:r w:rsidRPr="00650874">
        <w:rPr>
          <w:color w:val="000000" w:themeColor="text1"/>
          <w:lang w:val="es-ES"/>
        </w:rPr>
        <w:t xml:space="preserve">- Công tác tuyên truyền, phổ biến chính sách, pháp luật về BHXH chưa được tiến hành thường xuyên, nhiều địa phương thường chỉ tập trung tổ chức vào thời điểm Luật BHXH </w:t>
      </w:r>
      <w:r w:rsidR="00FB103C">
        <w:rPr>
          <w:color w:val="000000" w:themeColor="text1"/>
          <w:lang w:val="es-ES"/>
        </w:rPr>
        <w:t xml:space="preserve">năm </w:t>
      </w:r>
      <w:r w:rsidRPr="00650874">
        <w:rPr>
          <w:color w:val="000000" w:themeColor="text1"/>
          <w:lang w:val="es-ES"/>
        </w:rPr>
        <w:t xml:space="preserve">2014 hoặc văn bản quy phạm pháp luật mới ban hành, trong khi việc phát triển đối tượng tham gia BHXH cũng như sự </w:t>
      </w:r>
      <w:r w:rsidR="00CC22B0" w:rsidRPr="00650874">
        <w:rPr>
          <w:color w:val="000000" w:themeColor="text1"/>
          <w:lang w:val="es-ES"/>
        </w:rPr>
        <w:t>r</w:t>
      </w:r>
      <w:r w:rsidRPr="00650874">
        <w:rPr>
          <w:color w:val="000000" w:themeColor="text1"/>
          <w:lang w:val="es-ES"/>
        </w:rPr>
        <w:t xml:space="preserve">ời bỏ hệ thống của người lao động thông qua việc hưởng chế độ BHXH một lần xảy ra hàng ngày; </w:t>
      </w:r>
    </w:p>
    <w:p w14:paraId="72B8B597" w14:textId="77777777" w:rsidR="00F10215" w:rsidRDefault="00F10215" w:rsidP="00B91142">
      <w:pPr>
        <w:spacing w:line="276" w:lineRule="auto"/>
        <w:rPr>
          <w:color w:val="000000" w:themeColor="text1"/>
          <w:lang w:val="es-ES"/>
        </w:rPr>
      </w:pPr>
      <w:r w:rsidRPr="00650874">
        <w:rPr>
          <w:color w:val="000000" w:themeColor="text1"/>
          <w:lang w:val="es-ES"/>
        </w:rPr>
        <w:t xml:space="preserve">- Đối tượng được tuyên truyền, phổ biến và giáo dục về pháp luật BHXH còn hạn hẹp, mới chỉ tập trung ở các khu đô thị, khu công nghiệp, các doanh nghiệp lớn và khu vực việc làm chính thức; còn rất hạn chế ở các khu vực nông thôn, vùng sâu, vùng xa, trong các doanh nghiệp vừa và nhỏ, đặc biệt ở các làng nghề và khu vực việc làm phi chính thức - những nơi mà việc phát triển đối tượng rất cần được quan tâm. </w:t>
      </w:r>
    </w:p>
    <w:p w14:paraId="74C2B5F8" w14:textId="348BA7D0" w:rsidR="00425A63" w:rsidRPr="00650874" w:rsidRDefault="00425A63" w:rsidP="00B91142">
      <w:pPr>
        <w:spacing w:line="276" w:lineRule="auto"/>
        <w:rPr>
          <w:color w:val="000000" w:themeColor="text1"/>
          <w:lang w:val="es-ES"/>
        </w:rPr>
      </w:pPr>
      <w:r>
        <w:rPr>
          <w:color w:val="000000" w:themeColor="text1"/>
          <w:lang w:val="es-ES"/>
        </w:rPr>
        <w:t>- Thời gian qua, cơ quan quản lý nhà nước về BHXH ở trung ương và địa phương hầu như chưa được bố trí hoặc bố trí rất ít kinh phí tuyên truyền BHXH từ ngân sách nhà nước cho nên việc chỉ đạo, tổ chức, thực hiện tuyên truyền còn nhiều bất cập.</w:t>
      </w:r>
    </w:p>
    <w:p w14:paraId="331B61FC" w14:textId="77777777" w:rsidR="00F10215" w:rsidRPr="00650874" w:rsidRDefault="00F10215" w:rsidP="00B91142">
      <w:pPr>
        <w:spacing w:line="276" w:lineRule="auto"/>
        <w:rPr>
          <w:color w:val="000000" w:themeColor="text1"/>
          <w:lang w:val="es-ES"/>
        </w:rPr>
      </w:pPr>
      <w:r w:rsidRPr="00650874">
        <w:rPr>
          <w:color w:val="000000" w:themeColor="text1"/>
          <w:lang w:val="es-ES"/>
        </w:rPr>
        <w:t xml:space="preserve">- Nhận thức về ý nghĩa và lợi ích của việc tham gia BHXH của một bộ phận doanh nghiệp, người lao động và người dân còn rất hạn chế do thiếu hiểu biết về chính sách, pháp luật về BHXH cũng như thiếu niềm tin vào hệ thống. </w:t>
      </w:r>
    </w:p>
    <w:p w14:paraId="3C8ACB67" w14:textId="77777777" w:rsidR="00F10215" w:rsidRPr="00650874" w:rsidRDefault="00F10215" w:rsidP="00B91142">
      <w:pPr>
        <w:pStyle w:val="Heading3"/>
        <w:spacing w:line="276" w:lineRule="auto"/>
        <w:rPr>
          <w:rFonts w:eastAsia="Calibri"/>
          <w:color w:val="000000" w:themeColor="text1"/>
        </w:rPr>
      </w:pPr>
      <w:bookmarkStart w:id="9" w:name="_Toc63186686"/>
      <w:r w:rsidRPr="00650874">
        <w:rPr>
          <w:rFonts w:eastAsia="Calibri"/>
          <w:color w:val="000000" w:themeColor="text1"/>
        </w:rPr>
        <w:lastRenderedPageBreak/>
        <w:t>2.3. Các giải pháp để tuyên truyền, phổ biến hiệu quả chính sách, pháp luật về BHXH</w:t>
      </w:r>
      <w:bookmarkEnd w:id="9"/>
      <w:r w:rsidRPr="00650874">
        <w:rPr>
          <w:rFonts w:eastAsia="Calibri"/>
          <w:color w:val="000000" w:themeColor="text1"/>
        </w:rPr>
        <w:t xml:space="preserve"> </w:t>
      </w:r>
    </w:p>
    <w:p w14:paraId="33A9F381" w14:textId="5028F557" w:rsidR="00F10215" w:rsidRPr="00650874" w:rsidRDefault="00F10215" w:rsidP="00B91142">
      <w:pPr>
        <w:spacing w:line="276" w:lineRule="auto"/>
        <w:rPr>
          <w:color w:val="000000" w:themeColor="text1"/>
          <w:lang w:val="es-ES"/>
        </w:rPr>
      </w:pPr>
      <w:r w:rsidRPr="00650874">
        <w:rPr>
          <w:color w:val="000000" w:themeColor="text1"/>
          <w:lang w:val="es-ES"/>
        </w:rPr>
        <w:t xml:space="preserve">- Cần có kế hoạch tổng thể về tuyên truyền, phổ biến chính sách, pháp luật về BHXH cho từng giai đoạn và kế hoạch chi tiết cho từng năm trong toàn hệ thống </w:t>
      </w:r>
      <w:r w:rsidR="00FD6A4F" w:rsidRPr="00650874">
        <w:rPr>
          <w:color w:val="000000" w:themeColor="text1"/>
          <w:lang w:val="es-ES"/>
        </w:rPr>
        <w:t>cơ quan</w:t>
      </w:r>
      <w:r w:rsidRPr="00650874">
        <w:rPr>
          <w:color w:val="000000" w:themeColor="text1"/>
          <w:lang w:val="es-ES"/>
        </w:rPr>
        <w:t xml:space="preserve"> BHXH để có thể tận dụng tối đa nguồn kinh phí hạn hẹp của các địa phương và kinh phí từ nguồn quỹ BHXH dành cho công tác tuyên truyền, phổ biến chính sách, pháp luật. </w:t>
      </w:r>
    </w:p>
    <w:p w14:paraId="19EF6179" w14:textId="612555EF" w:rsidR="00F10215" w:rsidRDefault="00F10215" w:rsidP="00B91142">
      <w:pPr>
        <w:spacing w:line="276" w:lineRule="auto"/>
        <w:rPr>
          <w:color w:val="000000" w:themeColor="text1"/>
          <w:lang w:val="es-ES"/>
        </w:rPr>
      </w:pPr>
      <w:r w:rsidRPr="00650874">
        <w:rPr>
          <w:color w:val="000000" w:themeColor="text1"/>
          <w:lang w:val="es-ES"/>
        </w:rPr>
        <w:t xml:space="preserve"> - Làm rõ vai trò chủ chốt của </w:t>
      </w:r>
      <w:r w:rsidR="007B1A86" w:rsidRPr="00650874">
        <w:rPr>
          <w:color w:val="000000" w:themeColor="text1"/>
          <w:lang w:val="es-ES"/>
        </w:rPr>
        <w:t xml:space="preserve">cơ quan </w:t>
      </w:r>
      <w:r w:rsidRPr="00650874">
        <w:rPr>
          <w:color w:val="000000" w:themeColor="text1"/>
          <w:lang w:val="es-ES"/>
        </w:rPr>
        <w:t>BHXH</w:t>
      </w:r>
      <w:r w:rsidR="00CC462C" w:rsidRPr="00650874">
        <w:rPr>
          <w:color w:val="000000" w:themeColor="text1"/>
          <w:lang w:val="es-ES"/>
        </w:rPr>
        <w:t xml:space="preserve"> </w:t>
      </w:r>
      <w:r w:rsidRPr="00650874">
        <w:rPr>
          <w:color w:val="000000" w:themeColor="text1"/>
          <w:lang w:val="es-ES"/>
        </w:rPr>
        <w:t>trong công tác tuyên truyền, phổ biến chính sách, pháp luật về BHXH để hỗ trợ cơ quan quản lý Nhà nước về BHXH trong việc tạo được sự đồng thuận lớn trong xã hội khi có những điều chỉnh và sửa đổi chính sách về BHXH trong những năm sắp tới, cũng như nâng cao nhận thức của người dân và các bên liên quan về trách nhiệm và nghĩa vụ tham gia BHXH.</w:t>
      </w:r>
    </w:p>
    <w:p w14:paraId="701385B1" w14:textId="1276DB2B" w:rsidR="00425A63" w:rsidRPr="00650874" w:rsidRDefault="00425A63" w:rsidP="00B91142">
      <w:pPr>
        <w:spacing w:line="276" w:lineRule="auto"/>
        <w:rPr>
          <w:color w:val="000000" w:themeColor="text1"/>
          <w:lang w:val="es-ES"/>
        </w:rPr>
      </w:pPr>
      <w:r>
        <w:rPr>
          <w:color w:val="000000" w:themeColor="text1"/>
          <w:lang w:val="es-ES"/>
        </w:rPr>
        <w:t>- Cần bố trí kinh phí tuyên truyền BHXH từ nguồn quỹ BHXH để hỗ trợ cơ quan quản lý nhà nước về BHXH ở trung ương và địa phương tổ chức, chỉ đạo và thực hiện công tác tuyên truyền về BHXH.</w:t>
      </w:r>
    </w:p>
    <w:p w14:paraId="03C62CBA" w14:textId="77777777" w:rsidR="00F10215" w:rsidRPr="00650874" w:rsidRDefault="00F10215" w:rsidP="00B91142">
      <w:pPr>
        <w:pStyle w:val="Heading1"/>
        <w:spacing w:line="276" w:lineRule="auto"/>
        <w:rPr>
          <w:rFonts w:eastAsia="Calibri"/>
          <w:color w:val="000000" w:themeColor="text1"/>
        </w:rPr>
      </w:pPr>
      <w:bookmarkStart w:id="10" w:name="_Toc63186687"/>
      <w:r w:rsidRPr="00650874">
        <w:rPr>
          <w:rFonts w:eastAsia="Calibri"/>
          <w:color w:val="000000" w:themeColor="text1"/>
        </w:rPr>
        <w:t xml:space="preserve">Phần thứ </w:t>
      </w:r>
      <w:bookmarkEnd w:id="10"/>
      <w:r w:rsidRPr="00650874">
        <w:rPr>
          <w:rFonts w:eastAsia="Calibri"/>
          <w:color w:val="000000" w:themeColor="text1"/>
        </w:rPr>
        <w:t>hai</w:t>
      </w:r>
    </w:p>
    <w:p w14:paraId="2FFF9721" w14:textId="1BA56601" w:rsidR="00DA5C24" w:rsidRDefault="00DA5C24" w:rsidP="007277BB">
      <w:pPr>
        <w:pStyle w:val="Title"/>
        <w:spacing w:after="0" w:line="276" w:lineRule="auto"/>
        <w:rPr>
          <w:rFonts w:eastAsia="Calibri"/>
          <w:color w:val="000000" w:themeColor="text1"/>
          <w:lang w:val="es-ES"/>
        </w:rPr>
      </w:pPr>
      <w:r>
        <w:rPr>
          <w:rFonts w:eastAsia="Calibri"/>
          <w:color w:val="000000" w:themeColor="text1"/>
          <w:lang w:val="es-ES"/>
        </w:rPr>
        <w:t>TÌNH HÌNH THỰC HIỆN LUẬT BHXH NĂM 2014</w:t>
      </w:r>
    </w:p>
    <w:p w14:paraId="64AE915E" w14:textId="213CAE83" w:rsidR="00F10215" w:rsidRDefault="00DA5C24" w:rsidP="00B91142">
      <w:pPr>
        <w:pStyle w:val="Title"/>
        <w:spacing w:line="276" w:lineRule="auto"/>
        <w:rPr>
          <w:rFonts w:eastAsia="Calibri"/>
          <w:color w:val="000000" w:themeColor="text1"/>
          <w:lang w:val="es-ES"/>
        </w:rPr>
      </w:pPr>
      <w:r>
        <w:rPr>
          <w:rFonts w:eastAsia="Calibri"/>
          <w:color w:val="000000" w:themeColor="text1"/>
          <w:lang w:val="es-ES"/>
        </w:rPr>
        <w:t>VÀ KIẾN NGHỊ, ĐỀ XUẤT SỬA ĐỔI, BỔ SUNG</w:t>
      </w:r>
    </w:p>
    <w:p w14:paraId="3803FC8C" w14:textId="70821D9B" w:rsidR="003A3FD5" w:rsidRPr="00650874" w:rsidRDefault="002A18C0" w:rsidP="00A75E27">
      <w:pPr>
        <w:pStyle w:val="Heading2"/>
        <w:spacing w:line="283" w:lineRule="auto"/>
        <w:rPr>
          <w:color w:val="000000" w:themeColor="text1"/>
        </w:rPr>
      </w:pPr>
      <w:r w:rsidRPr="00650874">
        <w:rPr>
          <w:color w:val="000000" w:themeColor="text1"/>
        </w:rPr>
        <w:t>I</w:t>
      </w:r>
      <w:r w:rsidR="003A3FD5" w:rsidRPr="00650874">
        <w:rPr>
          <w:color w:val="000000" w:themeColor="text1"/>
        </w:rPr>
        <w:t xml:space="preserve">. VỀ NHỮNG QUY ĐỊNH CHUNG </w:t>
      </w:r>
    </w:p>
    <w:p w14:paraId="641129D5" w14:textId="5D9C9009" w:rsidR="003A3FD5" w:rsidRPr="00650874" w:rsidRDefault="003A3FD5" w:rsidP="00A75E27">
      <w:pPr>
        <w:spacing w:line="283" w:lineRule="auto"/>
        <w:rPr>
          <w:color w:val="000000" w:themeColor="text1"/>
          <w:lang w:val="es-ES"/>
        </w:rPr>
      </w:pPr>
      <w:r w:rsidRPr="00650874">
        <w:rPr>
          <w:color w:val="000000" w:themeColor="text1"/>
          <w:lang w:val="es-ES"/>
        </w:rPr>
        <w:t>Các quy định chung của Luật BHXH</w:t>
      </w:r>
      <w:r w:rsidR="00C40418" w:rsidRPr="00650874">
        <w:rPr>
          <w:color w:val="000000" w:themeColor="text1"/>
          <w:lang w:val="es-ES"/>
        </w:rPr>
        <w:t xml:space="preserve"> </w:t>
      </w:r>
      <w:r w:rsidR="00DF4819">
        <w:rPr>
          <w:color w:val="000000" w:themeColor="text1"/>
          <w:lang w:val="es-ES"/>
        </w:rPr>
        <w:t xml:space="preserve">năm </w:t>
      </w:r>
      <w:r w:rsidR="00C40418" w:rsidRPr="00650874">
        <w:rPr>
          <w:color w:val="000000" w:themeColor="text1"/>
          <w:lang w:val="es-ES"/>
        </w:rPr>
        <w:t>2014</w:t>
      </w:r>
      <w:r w:rsidRPr="00650874">
        <w:rPr>
          <w:color w:val="000000" w:themeColor="text1"/>
          <w:lang w:val="es-ES"/>
        </w:rPr>
        <w:t xml:space="preserve"> được thể hiện </w:t>
      </w:r>
      <w:r w:rsidR="00676BB6" w:rsidRPr="00650874">
        <w:rPr>
          <w:color w:val="000000" w:themeColor="text1"/>
          <w:lang w:val="es-ES"/>
        </w:rPr>
        <w:t xml:space="preserve">ở Chương I, bao gồm 17 điều (từ Điều 1 đến Điều 17) quy định về phạm vi điều chỉnh; đối tượng áp dụng; giải thích từ ngữ; các chế độ BHXH; nguyên tắc BHXH; chính sách của Nhà nước đối với BHXH; nội dung quản lý nhà nước về BHXH; cơ quan quản lý nhà nước về BHXH; hiện đại hóa quản lý BHXH; trách nhiệm của Bộ trưởng Bộ Lao động - Thương binh và Xã hội về BHXH; trách nhiệm của Bộ trưởng Bộ Tài chính về BHXH; trách nhiệm của Ủy ban nhân dân các cấp về BHXH; thanh tra BHXH; </w:t>
      </w:r>
      <w:r w:rsidR="004A08CE" w:rsidRPr="00650874">
        <w:rPr>
          <w:color w:val="000000" w:themeColor="text1"/>
          <w:lang w:val="es-ES"/>
        </w:rPr>
        <w:t>quyền và trách nhiệm của tổ chức công đoàn, Mặt trận Tổ quốc Việt Nam và các tổ chức thành viên của Mặt trận; quyền và trách nhiệm của tổ chức đại diện người sử dụng lao động;</w:t>
      </w:r>
      <w:r w:rsidR="00526C21" w:rsidRPr="00650874">
        <w:rPr>
          <w:color w:val="000000" w:themeColor="text1"/>
          <w:lang w:val="es-ES"/>
        </w:rPr>
        <w:t xml:space="preserve"> quyền và trách nhiệm của tổ chức đại diện người sử dụng lao động;</w:t>
      </w:r>
      <w:r w:rsidR="004A08CE" w:rsidRPr="00650874">
        <w:rPr>
          <w:color w:val="000000" w:themeColor="text1"/>
          <w:lang w:val="es-ES"/>
        </w:rPr>
        <w:t xml:space="preserve"> chế độ báo cáo, kiểm toán và các hành vi bị nghiêm cấ</w:t>
      </w:r>
      <w:r w:rsidR="00D244DB" w:rsidRPr="00650874">
        <w:rPr>
          <w:color w:val="000000" w:themeColor="text1"/>
          <w:lang w:val="es-ES"/>
        </w:rPr>
        <w:t>m</w:t>
      </w:r>
      <w:r w:rsidR="004A08CE" w:rsidRPr="00650874">
        <w:rPr>
          <w:color w:val="000000" w:themeColor="text1"/>
          <w:lang w:val="es-ES"/>
        </w:rPr>
        <w:t>.</w:t>
      </w:r>
    </w:p>
    <w:p w14:paraId="18810702" w14:textId="7004BF1D" w:rsidR="004A08CE" w:rsidRPr="00650874" w:rsidRDefault="00D8689A" w:rsidP="00A75E27">
      <w:pPr>
        <w:pStyle w:val="Heading3"/>
        <w:spacing w:line="283" w:lineRule="auto"/>
        <w:rPr>
          <w:color w:val="000000" w:themeColor="text1"/>
        </w:rPr>
      </w:pPr>
      <w:r w:rsidRPr="00650874">
        <w:rPr>
          <w:color w:val="000000" w:themeColor="text1"/>
        </w:rPr>
        <w:t>1</w:t>
      </w:r>
      <w:r w:rsidR="004A08CE" w:rsidRPr="00650874">
        <w:rPr>
          <w:color w:val="000000" w:themeColor="text1"/>
        </w:rPr>
        <w:t>.1. Mặt được</w:t>
      </w:r>
    </w:p>
    <w:p w14:paraId="73F615AC" w14:textId="40F19C9B" w:rsidR="0014461E" w:rsidRDefault="00C40418" w:rsidP="00A75E27">
      <w:pPr>
        <w:spacing w:line="283" w:lineRule="auto"/>
        <w:rPr>
          <w:color w:val="000000" w:themeColor="text1"/>
          <w:lang w:val="es-ES"/>
        </w:rPr>
      </w:pPr>
      <w:r w:rsidRPr="00650874">
        <w:rPr>
          <w:color w:val="000000" w:themeColor="text1"/>
          <w:lang w:val="es-ES"/>
        </w:rPr>
        <w:t xml:space="preserve">- </w:t>
      </w:r>
      <w:r w:rsidR="00AA4FF4">
        <w:rPr>
          <w:color w:val="000000" w:themeColor="text1"/>
          <w:lang w:val="es-ES"/>
        </w:rPr>
        <w:t>Về phạm vi và đối tượng áp dụng,</w:t>
      </w:r>
      <w:r w:rsidRPr="00650874">
        <w:rPr>
          <w:color w:val="000000" w:themeColor="text1"/>
          <w:lang w:val="es-ES"/>
        </w:rPr>
        <w:t xml:space="preserve"> Luật BHXH </w:t>
      </w:r>
      <w:r w:rsidR="00DF4819">
        <w:rPr>
          <w:color w:val="000000" w:themeColor="text1"/>
          <w:lang w:val="es-ES"/>
        </w:rPr>
        <w:t xml:space="preserve">năm </w:t>
      </w:r>
      <w:r w:rsidRPr="00650874">
        <w:rPr>
          <w:color w:val="000000" w:themeColor="text1"/>
          <w:lang w:val="es-ES"/>
        </w:rPr>
        <w:t xml:space="preserve">2014 đã quy định cụ thể đối tượng tham gia BHXH bắt buộc, BHXH tự nguyện tạo thuận lợi cho việc tổ chức thực hiện Luật. </w:t>
      </w:r>
      <w:r w:rsidR="007B0EF9" w:rsidRPr="00650874">
        <w:rPr>
          <w:color w:val="000000" w:themeColor="text1"/>
          <w:lang w:val="es-ES"/>
        </w:rPr>
        <w:t xml:space="preserve">Kết quả sau </w:t>
      </w:r>
      <w:r w:rsidR="0014461E" w:rsidRPr="00650874">
        <w:rPr>
          <w:color w:val="000000" w:themeColor="text1"/>
          <w:lang w:val="es-ES"/>
        </w:rPr>
        <w:t>0</w:t>
      </w:r>
      <w:r w:rsidR="0014461E">
        <w:rPr>
          <w:color w:val="000000" w:themeColor="text1"/>
          <w:lang w:val="es-ES"/>
        </w:rPr>
        <w:t>6</w:t>
      </w:r>
      <w:r w:rsidR="0014461E" w:rsidRPr="00650874">
        <w:rPr>
          <w:color w:val="000000" w:themeColor="text1"/>
          <w:lang w:val="es-ES"/>
        </w:rPr>
        <w:t xml:space="preserve"> </w:t>
      </w:r>
      <w:r w:rsidR="007B0EF9" w:rsidRPr="00650874">
        <w:rPr>
          <w:color w:val="000000" w:themeColor="text1"/>
          <w:lang w:val="es-ES"/>
        </w:rPr>
        <w:t xml:space="preserve">năm thực hiện Luật BHXH </w:t>
      </w:r>
      <w:r w:rsidR="00DF4819">
        <w:rPr>
          <w:color w:val="000000" w:themeColor="text1"/>
          <w:lang w:val="es-ES"/>
        </w:rPr>
        <w:t xml:space="preserve">năm </w:t>
      </w:r>
      <w:r w:rsidR="007B0EF9" w:rsidRPr="00650874">
        <w:rPr>
          <w:color w:val="000000" w:themeColor="text1"/>
          <w:lang w:val="es-ES"/>
        </w:rPr>
        <w:t xml:space="preserve">2014 cho </w:t>
      </w:r>
      <w:r w:rsidR="007B0EF9" w:rsidRPr="00650874">
        <w:rPr>
          <w:color w:val="000000" w:themeColor="text1"/>
          <w:lang w:val="es-ES"/>
        </w:rPr>
        <w:lastRenderedPageBreak/>
        <w:t xml:space="preserve">thấy đối tượng tham </w:t>
      </w:r>
      <w:r w:rsidR="007B0EF9" w:rsidRPr="007277BB">
        <w:rPr>
          <w:lang w:val="es-ES"/>
        </w:rPr>
        <w:t xml:space="preserve">gia BHXH tăng </w:t>
      </w:r>
      <w:r w:rsidR="00AA4FF4" w:rsidRPr="007277BB">
        <w:rPr>
          <w:lang w:val="es-ES"/>
        </w:rPr>
        <w:t>dần qua các</w:t>
      </w:r>
      <w:r w:rsidR="007B0EF9" w:rsidRPr="007277BB">
        <w:rPr>
          <w:lang w:val="es-ES"/>
        </w:rPr>
        <w:t xml:space="preserve"> năm, từ </w:t>
      </w:r>
      <w:r w:rsidR="008D2D00" w:rsidRPr="007277BB">
        <w:rPr>
          <w:lang w:val="es-ES"/>
        </w:rPr>
        <w:t xml:space="preserve">13,06 triệu người </w:t>
      </w:r>
      <w:r w:rsidR="00AA4FF4" w:rsidRPr="007277BB">
        <w:rPr>
          <w:lang w:val="es-ES"/>
        </w:rPr>
        <w:t xml:space="preserve">tham gia </w:t>
      </w:r>
      <w:r w:rsidR="008D2D00" w:rsidRPr="007277BB">
        <w:rPr>
          <w:lang w:val="es-ES"/>
        </w:rPr>
        <w:t>năm 2016 lên</w:t>
      </w:r>
      <w:r w:rsidR="00603323" w:rsidRPr="007277BB">
        <w:rPr>
          <w:lang w:val="es-ES"/>
        </w:rPr>
        <w:t xml:space="preserve"> đến gần</w:t>
      </w:r>
      <w:r w:rsidR="008D2D00" w:rsidRPr="007277BB">
        <w:rPr>
          <w:lang w:val="es-ES"/>
        </w:rPr>
        <w:t xml:space="preserve"> 16,</w:t>
      </w:r>
      <w:r w:rsidR="00603323" w:rsidRPr="007277BB">
        <w:rPr>
          <w:lang w:val="es-ES"/>
        </w:rPr>
        <w:t xml:space="preserve">55 </w:t>
      </w:r>
      <w:r w:rsidR="008D2D00" w:rsidRPr="007277BB">
        <w:rPr>
          <w:lang w:val="es-ES"/>
        </w:rPr>
        <w:t xml:space="preserve">triệu người </w:t>
      </w:r>
      <w:r w:rsidR="00AA4FF4" w:rsidRPr="007277BB">
        <w:rPr>
          <w:lang w:val="es-ES"/>
        </w:rPr>
        <w:t xml:space="preserve">tham gia </w:t>
      </w:r>
      <w:r w:rsidR="008D2D00" w:rsidRPr="007277BB">
        <w:rPr>
          <w:lang w:val="es-ES"/>
        </w:rPr>
        <w:t xml:space="preserve">năm </w:t>
      </w:r>
      <w:r w:rsidR="00AA4FF4" w:rsidRPr="007277BB">
        <w:rPr>
          <w:lang w:val="es-ES"/>
        </w:rPr>
        <w:t xml:space="preserve">2021 </w:t>
      </w:r>
      <w:r w:rsidR="008D2D00" w:rsidRPr="007277BB">
        <w:rPr>
          <w:lang w:val="es-ES"/>
        </w:rPr>
        <w:t xml:space="preserve">(tăng </w:t>
      </w:r>
      <w:r w:rsidR="00603323" w:rsidRPr="007277BB">
        <w:rPr>
          <w:lang w:val="es-ES"/>
        </w:rPr>
        <w:t>26,72</w:t>
      </w:r>
      <w:r w:rsidR="008D2D00" w:rsidRPr="007277BB">
        <w:rPr>
          <w:lang w:val="es-ES"/>
        </w:rPr>
        <w:t xml:space="preserve">% </w:t>
      </w:r>
      <w:r w:rsidR="005C771A" w:rsidRPr="007277BB">
        <w:rPr>
          <w:lang w:val="es-ES"/>
        </w:rPr>
        <w:t>so với năm 2016</w:t>
      </w:r>
      <w:r w:rsidR="008D2D00" w:rsidRPr="007277BB">
        <w:rPr>
          <w:lang w:val="es-ES"/>
        </w:rPr>
        <w:t>).</w:t>
      </w:r>
      <w:r w:rsidR="009D7FBF" w:rsidRPr="007277BB">
        <w:rPr>
          <w:lang w:val="es-ES"/>
        </w:rPr>
        <w:t xml:space="preserve"> </w:t>
      </w:r>
      <w:r w:rsidR="0014461E">
        <w:rPr>
          <w:lang w:val="es-ES"/>
        </w:rPr>
        <w:t>Trong đó</w:t>
      </w:r>
      <w:r w:rsidR="009D7FBF" w:rsidRPr="007277BB">
        <w:rPr>
          <w:lang w:val="es-ES"/>
        </w:rPr>
        <w:t xml:space="preserve">, đối tượng tham gia BHXH tự nguyện tăng mạnh </w:t>
      </w:r>
      <w:r w:rsidR="009D7FBF" w:rsidRPr="00650874">
        <w:rPr>
          <w:color w:val="000000" w:themeColor="text1"/>
          <w:lang w:val="es-ES"/>
        </w:rPr>
        <w:t xml:space="preserve">từ khoảng 0,2 triệu người </w:t>
      </w:r>
      <w:r w:rsidR="00603323">
        <w:rPr>
          <w:color w:val="000000" w:themeColor="text1"/>
          <w:lang w:val="es-ES"/>
        </w:rPr>
        <w:t xml:space="preserve">tham gia </w:t>
      </w:r>
      <w:r w:rsidR="009D7FBF" w:rsidRPr="00650874">
        <w:rPr>
          <w:color w:val="000000" w:themeColor="text1"/>
          <w:lang w:val="es-ES"/>
        </w:rPr>
        <w:t xml:space="preserve">năm 2016 lên </w:t>
      </w:r>
      <w:r w:rsidR="00603323">
        <w:rPr>
          <w:color w:val="000000" w:themeColor="text1"/>
          <w:lang w:val="es-ES"/>
        </w:rPr>
        <w:t xml:space="preserve">gần </w:t>
      </w:r>
      <w:r w:rsidR="009D7FBF" w:rsidRPr="00650874">
        <w:rPr>
          <w:color w:val="000000" w:themeColor="text1"/>
          <w:lang w:val="es-ES"/>
        </w:rPr>
        <w:t>1,</w:t>
      </w:r>
      <w:r w:rsidR="00603323">
        <w:rPr>
          <w:color w:val="000000" w:themeColor="text1"/>
          <w:lang w:val="es-ES"/>
        </w:rPr>
        <w:t>45</w:t>
      </w:r>
      <w:r w:rsidR="00603323" w:rsidRPr="00650874">
        <w:rPr>
          <w:color w:val="000000" w:themeColor="text1"/>
          <w:lang w:val="es-ES"/>
        </w:rPr>
        <w:t xml:space="preserve"> </w:t>
      </w:r>
      <w:r w:rsidR="009D7FBF" w:rsidRPr="00650874">
        <w:rPr>
          <w:color w:val="000000" w:themeColor="text1"/>
          <w:lang w:val="es-ES"/>
        </w:rPr>
        <w:t xml:space="preserve">triệu người </w:t>
      </w:r>
      <w:r w:rsidR="00603323">
        <w:rPr>
          <w:color w:val="000000" w:themeColor="text1"/>
          <w:lang w:val="es-ES"/>
        </w:rPr>
        <w:t>tham gia</w:t>
      </w:r>
      <w:r w:rsidR="00603323" w:rsidRPr="00650874">
        <w:rPr>
          <w:color w:val="000000" w:themeColor="text1"/>
          <w:lang w:val="es-ES"/>
        </w:rPr>
        <w:t xml:space="preserve"> </w:t>
      </w:r>
      <w:r w:rsidR="009D7FBF" w:rsidRPr="00650874">
        <w:rPr>
          <w:color w:val="000000" w:themeColor="text1"/>
          <w:lang w:val="es-ES"/>
        </w:rPr>
        <w:t xml:space="preserve">năm </w:t>
      </w:r>
      <w:r w:rsidR="00603323" w:rsidRPr="007277BB">
        <w:rPr>
          <w:lang w:val="es-ES"/>
        </w:rPr>
        <w:t>2021</w:t>
      </w:r>
      <w:r w:rsidR="00962857" w:rsidRPr="007277BB">
        <w:rPr>
          <w:lang w:val="es-ES"/>
        </w:rPr>
        <w:t xml:space="preserve">, chiếm </w:t>
      </w:r>
      <w:r w:rsidR="0064167B" w:rsidRPr="007277BB">
        <w:rPr>
          <w:lang w:val="es-ES"/>
        </w:rPr>
        <w:t>3,25</w:t>
      </w:r>
      <w:r w:rsidR="00962857" w:rsidRPr="007277BB">
        <w:rPr>
          <w:lang w:val="es-ES"/>
        </w:rPr>
        <w:t xml:space="preserve">% lực </w:t>
      </w:r>
      <w:r w:rsidR="00962857" w:rsidRPr="00650874">
        <w:rPr>
          <w:color w:val="000000" w:themeColor="text1"/>
          <w:lang w:val="es-ES"/>
        </w:rPr>
        <w:t>lượng lao động trong độ tuổi</w:t>
      </w:r>
      <w:r w:rsidR="009D7FBF" w:rsidRPr="00650874">
        <w:rPr>
          <w:color w:val="000000" w:themeColor="text1"/>
          <w:lang w:val="es-ES"/>
        </w:rPr>
        <w:t xml:space="preserve"> (tăng </w:t>
      </w:r>
      <w:r w:rsidR="00603323">
        <w:rPr>
          <w:color w:val="000000" w:themeColor="text1"/>
          <w:lang w:val="es-ES"/>
        </w:rPr>
        <w:t>7,25</w:t>
      </w:r>
      <w:r w:rsidR="009D7FBF" w:rsidRPr="00650874">
        <w:rPr>
          <w:color w:val="000000" w:themeColor="text1"/>
          <w:lang w:val="es-ES"/>
        </w:rPr>
        <w:t xml:space="preserve"> lần so với năm </w:t>
      </w:r>
      <w:r w:rsidR="00867971" w:rsidRPr="00650874">
        <w:rPr>
          <w:color w:val="000000" w:themeColor="text1"/>
          <w:lang w:val="es-ES"/>
        </w:rPr>
        <w:t>2016</w:t>
      </w:r>
      <w:r w:rsidR="00962857" w:rsidRPr="00650874">
        <w:rPr>
          <w:color w:val="000000" w:themeColor="text1"/>
          <w:lang w:val="es-ES"/>
        </w:rPr>
        <w:t xml:space="preserve">); hoàn thành </w:t>
      </w:r>
      <w:r w:rsidR="00603323">
        <w:rPr>
          <w:color w:val="000000" w:themeColor="text1"/>
          <w:lang w:val="es-ES"/>
        </w:rPr>
        <w:t>vượt mức</w:t>
      </w:r>
      <w:r w:rsidR="00603323" w:rsidRPr="00650874">
        <w:rPr>
          <w:color w:val="000000" w:themeColor="text1"/>
          <w:lang w:val="es-ES"/>
        </w:rPr>
        <w:t xml:space="preserve"> </w:t>
      </w:r>
      <w:r w:rsidR="00962857" w:rsidRPr="00650874">
        <w:rPr>
          <w:color w:val="000000" w:themeColor="text1"/>
          <w:lang w:val="es-ES"/>
        </w:rPr>
        <w:t xml:space="preserve">mục tiêu </w:t>
      </w:r>
      <w:r w:rsidR="0014461E" w:rsidRPr="00650874">
        <w:rPr>
          <w:color w:val="000000" w:themeColor="text1"/>
          <w:lang w:val="es-ES"/>
        </w:rPr>
        <w:t xml:space="preserve">đặt ra </w:t>
      </w:r>
      <w:r w:rsidR="0014461E">
        <w:rPr>
          <w:color w:val="000000" w:themeColor="text1"/>
          <w:lang w:val="es-ES"/>
        </w:rPr>
        <w:t>“</w:t>
      </w:r>
      <w:r w:rsidR="00962857" w:rsidRPr="00650874">
        <w:rPr>
          <w:color w:val="000000" w:themeColor="text1"/>
          <w:lang w:val="es-ES"/>
        </w:rPr>
        <w:t>đến năm 2021 có 1%</w:t>
      </w:r>
      <w:r w:rsidR="00D3338D" w:rsidRPr="00650874">
        <w:rPr>
          <w:color w:val="000000" w:themeColor="text1"/>
          <w:lang w:val="es-ES"/>
        </w:rPr>
        <w:t xml:space="preserve"> lực lượng lao động trong độ tuổi tham gia BHXH tự nguyện</w:t>
      </w:r>
      <w:r w:rsidR="0014461E">
        <w:rPr>
          <w:color w:val="000000" w:themeColor="text1"/>
          <w:lang w:val="es-ES"/>
        </w:rPr>
        <w:t>” trong</w:t>
      </w:r>
      <w:r w:rsidR="0014461E" w:rsidRPr="00650874">
        <w:rPr>
          <w:color w:val="000000" w:themeColor="text1"/>
          <w:lang w:val="es-ES"/>
        </w:rPr>
        <w:t xml:space="preserve"> Nghị quyết số</w:t>
      </w:r>
      <w:r w:rsidR="0014461E">
        <w:rPr>
          <w:color w:val="000000" w:themeColor="text1"/>
          <w:lang w:val="es-ES"/>
        </w:rPr>
        <w:t xml:space="preserve"> 28-NQ/TW.</w:t>
      </w:r>
    </w:p>
    <w:p w14:paraId="40AA7EEA" w14:textId="15023819" w:rsidR="008D2D00" w:rsidRPr="007277BB" w:rsidRDefault="008D2D00" w:rsidP="007277BB">
      <w:pPr>
        <w:spacing w:line="283" w:lineRule="auto"/>
        <w:ind w:firstLine="0"/>
        <w:jc w:val="center"/>
        <w:rPr>
          <w:rFonts w:asciiTheme="minorHAnsi" w:eastAsia="Calibri" w:hAnsiTheme="minorHAnsi"/>
          <w:color w:val="000000" w:themeColor="text1"/>
          <w:lang w:val="en-US"/>
        </w:rPr>
      </w:pPr>
      <w:r w:rsidRPr="00650874">
        <w:rPr>
          <w:rFonts w:eastAsia="Calibri"/>
          <w:color w:val="000000" w:themeColor="text1"/>
          <w:lang w:val="vi-VN"/>
        </w:rPr>
        <w:t xml:space="preserve">Bảng 1: Số người tham gia BHXH giai đoạn 2016 - </w:t>
      </w:r>
      <w:r w:rsidR="00603323" w:rsidRPr="00650874">
        <w:rPr>
          <w:rFonts w:eastAsia="Calibri"/>
          <w:color w:val="000000" w:themeColor="text1"/>
          <w:lang w:val="vi-VN"/>
        </w:rPr>
        <w:t>202</w:t>
      </w:r>
      <w:r w:rsidR="00603323">
        <w:rPr>
          <w:rFonts w:asciiTheme="minorHAnsi" w:eastAsia="Calibri" w:hAnsiTheme="minorHAnsi"/>
          <w:color w:val="000000" w:themeColor="text1"/>
          <w:lang w:val="en-US"/>
        </w:rPr>
        <w:t>1</w:t>
      </w:r>
    </w:p>
    <w:p w14:paraId="67D39FFC" w14:textId="77777777" w:rsidR="008D2D00" w:rsidRPr="00650874" w:rsidRDefault="008D2D00" w:rsidP="008D2D00">
      <w:pPr>
        <w:pStyle w:val="Donvitinh"/>
        <w:rPr>
          <w:color w:val="000000" w:themeColor="text1"/>
        </w:rPr>
      </w:pPr>
      <w:r w:rsidRPr="00650874">
        <w:rPr>
          <w:color w:val="000000" w:themeColor="text1"/>
        </w:rPr>
        <w:t>Đơn vị tính: Người, %</w:t>
      </w:r>
    </w:p>
    <w:tbl>
      <w:tblPr>
        <w:tblStyle w:val="TableGrid2"/>
        <w:tblW w:w="9515" w:type="dxa"/>
        <w:jc w:val="center"/>
        <w:tblLook w:val="04A0" w:firstRow="1" w:lastRow="0" w:firstColumn="1" w:lastColumn="0" w:noHBand="0" w:noVBand="1"/>
      </w:tblPr>
      <w:tblGrid>
        <w:gridCol w:w="1526"/>
        <w:gridCol w:w="1296"/>
        <w:gridCol w:w="1329"/>
        <w:gridCol w:w="1296"/>
        <w:gridCol w:w="1296"/>
        <w:gridCol w:w="1296"/>
        <w:gridCol w:w="1476"/>
      </w:tblGrid>
      <w:tr w:rsidR="00D91A0A" w:rsidRPr="00650874" w14:paraId="6699AA82" w14:textId="40D4A1E0" w:rsidTr="00D91A0A">
        <w:trPr>
          <w:jc w:val="center"/>
        </w:trPr>
        <w:tc>
          <w:tcPr>
            <w:tcW w:w="1526" w:type="dxa"/>
            <w:vAlign w:val="center"/>
          </w:tcPr>
          <w:p w14:paraId="3CAD839A" w14:textId="77777777" w:rsidR="00603323" w:rsidRPr="00650874" w:rsidRDefault="00603323" w:rsidP="00454EDB">
            <w:pPr>
              <w:pStyle w:val="Bangbieu"/>
              <w:spacing w:line="240" w:lineRule="auto"/>
              <w:rPr>
                <w:b/>
                <w:color w:val="000000" w:themeColor="text1"/>
              </w:rPr>
            </w:pPr>
            <w:r w:rsidRPr="00650874">
              <w:rPr>
                <w:b/>
                <w:color w:val="000000" w:themeColor="text1"/>
              </w:rPr>
              <w:t>Năm</w:t>
            </w:r>
          </w:p>
        </w:tc>
        <w:tc>
          <w:tcPr>
            <w:tcW w:w="1296" w:type="dxa"/>
            <w:vAlign w:val="center"/>
          </w:tcPr>
          <w:p w14:paraId="679E8ADA" w14:textId="77777777" w:rsidR="00603323" w:rsidRPr="00650874" w:rsidRDefault="00603323" w:rsidP="00454EDB">
            <w:pPr>
              <w:pStyle w:val="Bangbieu"/>
              <w:spacing w:line="240" w:lineRule="auto"/>
              <w:rPr>
                <w:b/>
                <w:color w:val="000000" w:themeColor="text1"/>
              </w:rPr>
            </w:pPr>
            <w:r w:rsidRPr="00650874">
              <w:rPr>
                <w:b/>
                <w:color w:val="000000" w:themeColor="text1"/>
              </w:rPr>
              <w:t>2016</w:t>
            </w:r>
          </w:p>
        </w:tc>
        <w:tc>
          <w:tcPr>
            <w:tcW w:w="1329" w:type="dxa"/>
            <w:vAlign w:val="center"/>
          </w:tcPr>
          <w:p w14:paraId="4841BA37" w14:textId="77777777" w:rsidR="00603323" w:rsidRPr="00650874" w:rsidRDefault="00603323" w:rsidP="00454EDB">
            <w:pPr>
              <w:pStyle w:val="Bangbieu"/>
              <w:spacing w:line="240" w:lineRule="auto"/>
              <w:rPr>
                <w:b/>
                <w:color w:val="000000" w:themeColor="text1"/>
              </w:rPr>
            </w:pPr>
            <w:r w:rsidRPr="00650874">
              <w:rPr>
                <w:b/>
                <w:color w:val="000000" w:themeColor="text1"/>
              </w:rPr>
              <w:t>2017</w:t>
            </w:r>
          </w:p>
        </w:tc>
        <w:tc>
          <w:tcPr>
            <w:tcW w:w="1296" w:type="dxa"/>
            <w:vAlign w:val="center"/>
          </w:tcPr>
          <w:p w14:paraId="1C91B4D6" w14:textId="77777777" w:rsidR="00603323" w:rsidRPr="00650874" w:rsidRDefault="00603323" w:rsidP="00454EDB">
            <w:pPr>
              <w:pStyle w:val="Bangbieu"/>
              <w:spacing w:line="240" w:lineRule="auto"/>
              <w:rPr>
                <w:b/>
                <w:color w:val="000000" w:themeColor="text1"/>
              </w:rPr>
            </w:pPr>
            <w:r w:rsidRPr="00650874">
              <w:rPr>
                <w:b/>
                <w:color w:val="000000" w:themeColor="text1"/>
              </w:rPr>
              <w:t>2018</w:t>
            </w:r>
          </w:p>
        </w:tc>
        <w:tc>
          <w:tcPr>
            <w:tcW w:w="1296" w:type="dxa"/>
            <w:vAlign w:val="center"/>
          </w:tcPr>
          <w:p w14:paraId="1CD33BF4" w14:textId="77777777" w:rsidR="00603323" w:rsidRPr="00650874" w:rsidRDefault="00603323" w:rsidP="00454EDB">
            <w:pPr>
              <w:pStyle w:val="Bangbieu"/>
              <w:spacing w:line="240" w:lineRule="auto"/>
              <w:rPr>
                <w:b/>
                <w:color w:val="000000" w:themeColor="text1"/>
              </w:rPr>
            </w:pPr>
            <w:r w:rsidRPr="00650874">
              <w:rPr>
                <w:b/>
                <w:color w:val="000000" w:themeColor="text1"/>
              </w:rPr>
              <w:t>2019</w:t>
            </w:r>
          </w:p>
        </w:tc>
        <w:tc>
          <w:tcPr>
            <w:tcW w:w="1296" w:type="dxa"/>
            <w:vAlign w:val="center"/>
          </w:tcPr>
          <w:p w14:paraId="6EAFBAAE" w14:textId="77777777" w:rsidR="00603323" w:rsidRPr="00650874" w:rsidRDefault="00603323" w:rsidP="00454EDB">
            <w:pPr>
              <w:pStyle w:val="Bangbieu"/>
              <w:spacing w:line="240" w:lineRule="auto"/>
              <w:rPr>
                <w:b/>
                <w:color w:val="000000" w:themeColor="text1"/>
              </w:rPr>
            </w:pPr>
            <w:r w:rsidRPr="00650874">
              <w:rPr>
                <w:b/>
                <w:color w:val="000000" w:themeColor="text1"/>
              </w:rPr>
              <w:t>2020</w:t>
            </w:r>
          </w:p>
        </w:tc>
        <w:tc>
          <w:tcPr>
            <w:tcW w:w="1476" w:type="dxa"/>
          </w:tcPr>
          <w:p w14:paraId="3852DDBA" w14:textId="7B68FAE3" w:rsidR="00603323" w:rsidRPr="007277BB" w:rsidRDefault="00603323" w:rsidP="00454EDB">
            <w:pPr>
              <w:pStyle w:val="Bangbieu"/>
              <w:spacing w:line="240" w:lineRule="auto"/>
              <w:rPr>
                <w:b/>
                <w:color w:val="000000" w:themeColor="text1"/>
                <w:lang w:val="en-US"/>
              </w:rPr>
            </w:pPr>
            <w:r>
              <w:rPr>
                <w:b/>
                <w:color w:val="000000" w:themeColor="text1"/>
                <w:lang w:val="en-US"/>
              </w:rPr>
              <w:t>2021</w:t>
            </w:r>
          </w:p>
        </w:tc>
      </w:tr>
      <w:tr w:rsidR="00D91A0A" w:rsidRPr="007277BB" w14:paraId="48D52407" w14:textId="5E10E9C2" w:rsidTr="007277BB">
        <w:trPr>
          <w:jc w:val="center"/>
        </w:trPr>
        <w:tc>
          <w:tcPr>
            <w:tcW w:w="1526" w:type="dxa"/>
            <w:vAlign w:val="center"/>
          </w:tcPr>
          <w:p w14:paraId="302F1C76" w14:textId="77777777" w:rsidR="00603323" w:rsidRPr="007277BB" w:rsidRDefault="00603323" w:rsidP="00454EDB">
            <w:pPr>
              <w:pStyle w:val="Bangbieu"/>
              <w:spacing w:line="240" w:lineRule="auto"/>
              <w:jc w:val="left"/>
              <w:rPr>
                <w:color w:val="000000" w:themeColor="text1"/>
              </w:rPr>
            </w:pPr>
            <w:r w:rsidRPr="007277BB">
              <w:rPr>
                <w:color w:val="000000" w:themeColor="text1"/>
              </w:rPr>
              <w:t>Số người tham gia BHXH bắt buộc</w:t>
            </w:r>
          </w:p>
        </w:tc>
        <w:tc>
          <w:tcPr>
            <w:tcW w:w="1296" w:type="dxa"/>
            <w:vAlign w:val="center"/>
          </w:tcPr>
          <w:p w14:paraId="1A63AF8A" w14:textId="77777777" w:rsidR="00603323" w:rsidRPr="00650874" w:rsidRDefault="00603323" w:rsidP="00454EDB">
            <w:pPr>
              <w:pStyle w:val="Bangbieu"/>
              <w:spacing w:line="240" w:lineRule="auto"/>
              <w:rPr>
                <w:color w:val="000000" w:themeColor="text1"/>
              </w:rPr>
            </w:pPr>
            <w:r w:rsidRPr="00650874">
              <w:rPr>
                <w:color w:val="000000" w:themeColor="text1"/>
              </w:rPr>
              <w:t>12.851.833</w:t>
            </w:r>
          </w:p>
        </w:tc>
        <w:tc>
          <w:tcPr>
            <w:tcW w:w="1329" w:type="dxa"/>
            <w:vAlign w:val="center"/>
          </w:tcPr>
          <w:p w14:paraId="7D51FE59" w14:textId="77777777" w:rsidR="00603323" w:rsidRPr="00650874" w:rsidRDefault="00603323" w:rsidP="00454EDB">
            <w:pPr>
              <w:pStyle w:val="Bangbieu"/>
              <w:spacing w:line="240" w:lineRule="auto"/>
              <w:rPr>
                <w:color w:val="000000" w:themeColor="text1"/>
              </w:rPr>
            </w:pPr>
            <w:r w:rsidRPr="00650874">
              <w:rPr>
                <w:color w:val="000000" w:themeColor="text1"/>
              </w:rPr>
              <w:t>13.596.146</w:t>
            </w:r>
          </w:p>
        </w:tc>
        <w:tc>
          <w:tcPr>
            <w:tcW w:w="1296" w:type="dxa"/>
            <w:vAlign w:val="center"/>
          </w:tcPr>
          <w:p w14:paraId="4D978588" w14:textId="77777777" w:rsidR="00603323" w:rsidRPr="00650874" w:rsidRDefault="00603323" w:rsidP="00454EDB">
            <w:pPr>
              <w:pStyle w:val="Bangbieu"/>
              <w:spacing w:line="240" w:lineRule="auto"/>
              <w:rPr>
                <w:color w:val="000000" w:themeColor="text1"/>
              </w:rPr>
            </w:pPr>
            <w:r w:rsidRPr="00650874">
              <w:rPr>
                <w:color w:val="000000" w:themeColor="text1"/>
              </w:rPr>
              <w:t>14.455.069</w:t>
            </w:r>
          </w:p>
        </w:tc>
        <w:tc>
          <w:tcPr>
            <w:tcW w:w="1296" w:type="dxa"/>
            <w:vAlign w:val="center"/>
          </w:tcPr>
          <w:p w14:paraId="48EA8D25" w14:textId="77777777" w:rsidR="00603323" w:rsidRPr="00650874" w:rsidRDefault="00603323" w:rsidP="00454EDB">
            <w:pPr>
              <w:pStyle w:val="Bangbieu"/>
              <w:spacing w:line="240" w:lineRule="auto"/>
              <w:rPr>
                <w:color w:val="000000" w:themeColor="text1"/>
              </w:rPr>
            </w:pPr>
            <w:r w:rsidRPr="00650874">
              <w:rPr>
                <w:color w:val="000000" w:themeColor="text1"/>
              </w:rPr>
              <w:t>15.204.036</w:t>
            </w:r>
          </w:p>
        </w:tc>
        <w:tc>
          <w:tcPr>
            <w:tcW w:w="1296" w:type="dxa"/>
            <w:vAlign w:val="center"/>
          </w:tcPr>
          <w:p w14:paraId="69359D01" w14:textId="768380F2" w:rsidR="00603323" w:rsidRPr="00650874" w:rsidRDefault="00603323" w:rsidP="00454EDB">
            <w:pPr>
              <w:pStyle w:val="Bangbieu"/>
              <w:spacing w:line="240" w:lineRule="auto"/>
              <w:rPr>
                <w:color w:val="000000" w:themeColor="text1"/>
              </w:rPr>
            </w:pPr>
            <w:r w:rsidRPr="00650874">
              <w:rPr>
                <w:color w:val="000000" w:themeColor="text1"/>
              </w:rPr>
              <w:t>15.</w:t>
            </w:r>
            <w:r w:rsidRPr="00650874">
              <w:rPr>
                <w:color w:val="000000" w:themeColor="text1"/>
                <w:lang w:val="en-US"/>
              </w:rPr>
              <w:t>050</w:t>
            </w:r>
            <w:r w:rsidRPr="00650874">
              <w:rPr>
                <w:color w:val="000000" w:themeColor="text1"/>
              </w:rPr>
              <w:t>.</w:t>
            </w:r>
            <w:r w:rsidRPr="00650874">
              <w:rPr>
                <w:color w:val="000000" w:themeColor="text1"/>
                <w:lang w:val="en-US"/>
              </w:rPr>
              <w:t>9</w:t>
            </w:r>
            <w:r w:rsidRPr="00650874">
              <w:rPr>
                <w:color w:val="000000" w:themeColor="text1"/>
              </w:rPr>
              <w:t>44</w:t>
            </w:r>
          </w:p>
        </w:tc>
        <w:tc>
          <w:tcPr>
            <w:tcW w:w="1476" w:type="dxa"/>
            <w:vAlign w:val="center"/>
          </w:tcPr>
          <w:p w14:paraId="49E4925D" w14:textId="4063EACC" w:rsidR="00603323" w:rsidRPr="007277BB" w:rsidRDefault="0014461E" w:rsidP="00454EDB">
            <w:pPr>
              <w:pStyle w:val="Bangbieu"/>
              <w:spacing w:line="240" w:lineRule="auto"/>
              <w:rPr>
                <w:color w:val="000000" w:themeColor="text1"/>
              </w:rPr>
            </w:pPr>
            <w:r w:rsidRPr="007277BB">
              <w:rPr>
                <w:color w:val="000000" w:themeColor="text1"/>
              </w:rPr>
              <w:t>15.097.007</w:t>
            </w:r>
          </w:p>
        </w:tc>
      </w:tr>
      <w:tr w:rsidR="00D91A0A" w:rsidRPr="00650874" w14:paraId="772CCD37" w14:textId="60CFE049" w:rsidTr="007277BB">
        <w:trPr>
          <w:jc w:val="center"/>
        </w:trPr>
        <w:tc>
          <w:tcPr>
            <w:tcW w:w="1526" w:type="dxa"/>
            <w:vAlign w:val="center"/>
          </w:tcPr>
          <w:p w14:paraId="33D3F344" w14:textId="77777777" w:rsidR="00603323" w:rsidRPr="007277BB" w:rsidRDefault="00603323" w:rsidP="00454EDB">
            <w:pPr>
              <w:pStyle w:val="Bangbieu"/>
              <w:spacing w:line="240" w:lineRule="auto"/>
              <w:jc w:val="left"/>
              <w:rPr>
                <w:color w:val="000000" w:themeColor="text1"/>
              </w:rPr>
            </w:pPr>
            <w:r w:rsidRPr="007277BB">
              <w:rPr>
                <w:color w:val="000000" w:themeColor="text1"/>
              </w:rPr>
              <w:t>Số người tham gia BHXH tự nguyện</w:t>
            </w:r>
          </w:p>
        </w:tc>
        <w:tc>
          <w:tcPr>
            <w:tcW w:w="1296" w:type="dxa"/>
            <w:vAlign w:val="center"/>
          </w:tcPr>
          <w:p w14:paraId="65283F8F" w14:textId="77777777" w:rsidR="00603323" w:rsidRPr="00650874" w:rsidRDefault="00603323" w:rsidP="00454EDB">
            <w:pPr>
              <w:pStyle w:val="Bangbieu"/>
              <w:spacing w:line="240" w:lineRule="auto"/>
              <w:rPr>
                <w:color w:val="000000" w:themeColor="text1"/>
              </w:rPr>
            </w:pPr>
            <w:r w:rsidRPr="00650874">
              <w:rPr>
                <w:color w:val="000000" w:themeColor="text1"/>
              </w:rPr>
              <w:t>203.871</w:t>
            </w:r>
          </w:p>
        </w:tc>
        <w:tc>
          <w:tcPr>
            <w:tcW w:w="1329" w:type="dxa"/>
            <w:vAlign w:val="center"/>
          </w:tcPr>
          <w:p w14:paraId="541B3235" w14:textId="77777777" w:rsidR="00603323" w:rsidRPr="00650874" w:rsidRDefault="00603323" w:rsidP="00454EDB">
            <w:pPr>
              <w:pStyle w:val="Bangbieu"/>
              <w:spacing w:line="240" w:lineRule="auto"/>
              <w:rPr>
                <w:color w:val="000000" w:themeColor="text1"/>
              </w:rPr>
            </w:pPr>
            <w:r w:rsidRPr="00650874">
              <w:rPr>
                <w:color w:val="000000" w:themeColor="text1"/>
              </w:rPr>
              <w:t>224.243</w:t>
            </w:r>
          </w:p>
        </w:tc>
        <w:tc>
          <w:tcPr>
            <w:tcW w:w="1296" w:type="dxa"/>
            <w:vAlign w:val="center"/>
          </w:tcPr>
          <w:p w14:paraId="3261EC41" w14:textId="77777777" w:rsidR="00603323" w:rsidRPr="00650874" w:rsidRDefault="00603323" w:rsidP="00454EDB">
            <w:pPr>
              <w:pStyle w:val="Bangbieu"/>
              <w:spacing w:line="240" w:lineRule="auto"/>
              <w:rPr>
                <w:color w:val="000000" w:themeColor="text1"/>
              </w:rPr>
            </w:pPr>
            <w:r w:rsidRPr="00650874">
              <w:rPr>
                <w:color w:val="000000" w:themeColor="text1"/>
              </w:rPr>
              <w:t>277.190</w:t>
            </w:r>
          </w:p>
        </w:tc>
        <w:tc>
          <w:tcPr>
            <w:tcW w:w="1296" w:type="dxa"/>
            <w:vAlign w:val="center"/>
          </w:tcPr>
          <w:p w14:paraId="71B13AA6" w14:textId="77777777" w:rsidR="00603323" w:rsidRPr="00650874" w:rsidRDefault="00603323" w:rsidP="00454EDB">
            <w:pPr>
              <w:pStyle w:val="Bangbieu"/>
              <w:spacing w:line="240" w:lineRule="auto"/>
              <w:rPr>
                <w:color w:val="000000" w:themeColor="text1"/>
              </w:rPr>
            </w:pPr>
            <w:r w:rsidRPr="00650874">
              <w:rPr>
                <w:color w:val="000000" w:themeColor="text1"/>
              </w:rPr>
              <w:t>558.109</w:t>
            </w:r>
          </w:p>
        </w:tc>
        <w:tc>
          <w:tcPr>
            <w:tcW w:w="1296" w:type="dxa"/>
            <w:vAlign w:val="center"/>
          </w:tcPr>
          <w:p w14:paraId="3723E59F" w14:textId="49392595" w:rsidR="00603323" w:rsidRPr="00650874" w:rsidRDefault="00603323" w:rsidP="00454EDB">
            <w:pPr>
              <w:pStyle w:val="Bangbieu"/>
              <w:spacing w:line="240" w:lineRule="auto"/>
              <w:rPr>
                <w:color w:val="000000" w:themeColor="text1"/>
                <w:lang w:val="en-US"/>
              </w:rPr>
            </w:pPr>
            <w:r w:rsidRPr="00650874">
              <w:rPr>
                <w:color w:val="000000" w:themeColor="text1"/>
              </w:rPr>
              <w:t>1.1</w:t>
            </w:r>
            <w:r w:rsidRPr="00650874">
              <w:rPr>
                <w:color w:val="000000" w:themeColor="text1"/>
                <w:lang w:val="en-US"/>
              </w:rPr>
              <w:t>25</w:t>
            </w:r>
            <w:r w:rsidRPr="00650874">
              <w:rPr>
                <w:color w:val="000000" w:themeColor="text1"/>
              </w:rPr>
              <w:t>.</w:t>
            </w:r>
            <w:r w:rsidRPr="00650874">
              <w:rPr>
                <w:color w:val="000000" w:themeColor="text1"/>
                <w:lang w:val="en-US"/>
              </w:rPr>
              <w:t>236</w:t>
            </w:r>
          </w:p>
        </w:tc>
        <w:tc>
          <w:tcPr>
            <w:tcW w:w="1476" w:type="dxa"/>
            <w:vAlign w:val="center"/>
          </w:tcPr>
          <w:p w14:paraId="21DC3CF1" w14:textId="56E88F82" w:rsidR="00603323" w:rsidRPr="007277BB" w:rsidRDefault="0064167B" w:rsidP="00454EDB">
            <w:pPr>
              <w:pStyle w:val="Bangbieu"/>
              <w:spacing w:line="240" w:lineRule="auto"/>
              <w:rPr>
                <w:color w:val="000000" w:themeColor="text1"/>
                <w:lang w:val="en-US"/>
              </w:rPr>
            </w:pPr>
            <w:r>
              <w:rPr>
                <w:color w:val="000000" w:themeColor="text1"/>
                <w:lang w:val="en-US"/>
              </w:rPr>
              <w:t>1.449.820</w:t>
            </w:r>
          </w:p>
        </w:tc>
      </w:tr>
      <w:tr w:rsidR="00D91A0A" w:rsidRPr="00650874" w14:paraId="692E2F94" w14:textId="191ABD06" w:rsidTr="007277BB">
        <w:trPr>
          <w:jc w:val="center"/>
        </w:trPr>
        <w:tc>
          <w:tcPr>
            <w:tcW w:w="1526" w:type="dxa"/>
            <w:vAlign w:val="center"/>
          </w:tcPr>
          <w:p w14:paraId="0CC9A9A0" w14:textId="77777777" w:rsidR="00603323" w:rsidRPr="007277BB" w:rsidRDefault="00603323" w:rsidP="00454EDB">
            <w:pPr>
              <w:pStyle w:val="Bangbieu"/>
              <w:spacing w:line="240" w:lineRule="auto"/>
              <w:jc w:val="left"/>
              <w:rPr>
                <w:color w:val="000000" w:themeColor="text1"/>
              </w:rPr>
            </w:pPr>
            <w:r w:rsidRPr="007277BB">
              <w:rPr>
                <w:color w:val="000000" w:themeColor="text1"/>
              </w:rPr>
              <w:t>Tỷ lệ so với LLLĐ trong độ tuổi</w:t>
            </w:r>
          </w:p>
        </w:tc>
        <w:tc>
          <w:tcPr>
            <w:tcW w:w="1296" w:type="dxa"/>
            <w:vAlign w:val="center"/>
          </w:tcPr>
          <w:p w14:paraId="2F7D0F4E" w14:textId="77777777" w:rsidR="00603323" w:rsidRPr="00650874" w:rsidRDefault="00603323" w:rsidP="00454EDB">
            <w:pPr>
              <w:pStyle w:val="Bangbieu"/>
              <w:spacing w:line="240" w:lineRule="auto"/>
              <w:rPr>
                <w:color w:val="000000" w:themeColor="text1"/>
              </w:rPr>
            </w:pPr>
            <w:r w:rsidRPr="00650874">
              <w:rPr>
                <w:color w:val="000000" w:themeColor="text1"/>
              </w:rPr>
              <w:t>0,43%</w:t>
            </w:r>
          </w:p>
        </w:tc>
        <w:tc>
          <w:tcPr>
            <w:tcW w:w="1329" w:type="dxa"/>
            <w:vAlign w:val="center"/>
          </w:tcPr>
          <w:p w14:paraId="6BC0F54E" w14:textId="77777777" w:rsidR="00603323" w:rsidRPr="00650874" w:rsidRDefault="00603323" w:rsidP="00454EDB">
            <w:pPr>
              <w:pStyle w:val="Bangbieu"/>
              <w:spacing w:line="240" w:lineRule="auto"/>
              <w:rPr>
                <w:color w:val="000000" w:themeColor="text1"/>
              </w:rPr>
            </w:pPr>
            <w:r w:rsidRPr="00650874">
              <w:rPr>
                <w:color w:val="000000" w:themeColor="text1"/>
              </w:rPr>
              <w:t>0,47%</w:t>
            </w:r>
          </w:p>
        </w:tc>
        <w:tc>
          <w:tcPr>
            <w:tcW w:w="1296" w:type="dxa"/>
            <w:vAlign w:val="center"/>
          </w:tcPr>
          <w:p w14:paraId="648FA699" w14:textId="77777777" w:rsidR="00603323" w:rsidRPr="00650874" w:rsidRDefault="00603323" w:rsidP="00454EDB">
            <w:pPr>
              <w:pStyle w:val="Bangbieu"/>
              <w:spacing w:line="240" w:lineRule="auto"/>
              <w:rPr>
                <w:color w:val="000000" w:themeColor="text1"/>
              </w:rPr>
            </w:pPr>
            <w:r w:rsidRPr="00650874">
              <w:rPr>
                <w:color w:val="000000" w:themeColor="text1"/>
              </w:rPr>
              <w:t>0,57%</w:t>
            </w:r>
          </w:p>
        </w:tc>
        <w:tc>
          <w:tcPr>
            <w:tcW w:w="1296" w:type="dxa"/>
            <w:vAlign w:val="center"/>
          </w:tcPr>
          <w:p w14:paraId="75F71FC2" w14:textId="77777777" w:rsidR="00603323" w:rsidRPr="00650874" w:rsidRDefault="00603323" w:rsidP="00454EDB">
            <w:pPr>
              <w:pStyle w:val="Bangbieu"/>
              <w:spacing w:line="240" w:lineRule="auto"/>
              <w:rPr>
                <w:color w:val="000000" w:themeColor="text1"/>
              </w:rPr>
            </w:pPr>
            <w:r w:rsidRPr="00650874">
              <w:rPr>
                <w:color w:val="000000" w:themeColor="text1"/>
              </w:rPr>
              <w:t>1,14%</w:t>
            </w:r>
          </w:p>
        </w:tc>
        <w:tc>
          <w:tcPr>
            <w:tcW w:w="1296" w:type="dxa"/>
            <w:vAlign w:val="center"/>
          </w:tcPr>
          <w:p w14:paraId="248A5010" w14:textId="77777777" w:rsidR="00603323" w:rsidRPr="00650874" w:rsidRDefault="00603323" w:rsidP="00454EDB">
            <w:pPr>
              <w:pStyle w:val="Bangbieu"/>
              <w:spacing w:line="240" w:lineRule="auto"/>
              <w:rPr>
                <w:color w:val="000000" w:themeColor="text1"/>
              </w:rPr>
            </w:pPr>
            <w:r w:rsidRPr="00650874">
              <w:rPr>
                <w:color w:val="000000" w:themeColor="text1"/>
              </w:rPr>
              <w:t>2,34%</w:t>
            </w:r>
          </w:p>
        </w:tc>
        <w:tc>
          <w:tcPr>
            <w:tcW w:w="1476" w:type="dxa"/>
            <w:vAlign w:val="center"/>
          </w:tcPr>
          <w:p w14:paraId="31D24FFE" w14:textId="715F6396" w:rsidR="00603323" w:rsidRPr="007277BB" w:rsidRDefault="0064167B" w:rsidP="00454EDB">
            <w:pPr>
              <w:pStyle w:val="Bangbieu"/>
              <w:spacing w:line="240" w:lineRule="auto"/>
              <w:rPr>
                <w:color w:val="000000" w:themeColor="text1"/>
                <w:lang w:val="en-US"/>
              </w:rPr>
            </w:pPr>
            <w:r>
              <w:rPr>
                <w:color w:val="000000" w:themeColor="text1"/>
                <w:lang w:val="en-US"/>
              </w:rPr>
              <w:t>3,25%</w:t>
            </w:r>
          </w:p>
        </w:tc>
      </w:tr>
      <w:tr w:rsidR="00D91A0A" w:rsidRPr="00650874" w14:paraId="59A1E3C2" w14:textId="6C53A1AE" w:rsidTr="007277BB">
        <w:trPr>
          <w:jc w:val="center"/>
        </w:trPr>
        <w:tc>
          <w:tcPr>
            <w:tcW w:w="1526" w:type="dxa"/>
            <w:vAlign w:val="center"/>
          </w:tcPr>
          <w:p w14:paraId="2BE442B1" w14:textId="77777777" w:rsidR="00603323" w:rsidRPr="007277BB" w:rsidRDefault="00603323" w:rsidP="00454EDB">
            <w:pPr>
              <w:pStyle w:val="Bangbieu"/>
              <w:spacing w:line="240" w:lineRule="auto"/>
              <w:jc w:val="left"/>
              <w:rPr>
                <w:color w:val="000000" w:themeColor="text1"/>
              </w:rPr>
            </w:pPr>
            <w:r w:rsidRPr="007277BB">
              <w:rPr>
                <w:color w:val="000000" w:themeColor="text1"/>
              </w:rPr>
              <w:t>Tổng số người tham gia BHXH</w:t>
            </w:r>
          </w:p>
        </w:tc>
        <w:tc>
          <w:tcPr>
            <w:tcW w:w="1296" w:type="dxa"/>
            <w:vAlign w:val="center"/>
          </w:tcPr>
          <w:p w14:paraId="6EDF58CA" w14:textId="77777777" w:rsidR="00603323" w:rsidRPr="00650874" w:rsidRDefault="00603323" w:rsidP="00454EDB">
            <w:pPr>
              <w:pStyle w:val="Bangbieu"/>
              <w:spacing w:line="240" w:lineRule="auto"/>
              <w:rPr>
                <w:color w:val="000000" w:themeColor="text1"/>
              </w:rPr>
            </w:pPr>
            <w:r w:rsidRPr="00650874">
              <w:rPr>
                <w:color w:val="000000" w:themeColor="text1"/>
              </w:rPr>
              <w:t>13.055.704</w:t>
            </w:r>
          </w:p>
        </w:tc>
        <w:tc>
          <w:tcPr>
            <w:tcW w:w="1329" w:type="dxa"/>
            <w:vAlign w:val="center"/>
          </w:tcPr>
          <w:p w14:paraId="095E2B15" w14:textId="77777777" w:rsidR="00603323" w:rsidRPr="00650874" w:rsidRDefault="00603323" w:rsidP="00454EDB">
            <w:pPr>
              <w:pStyle w:val="Bangbieu"/>
              <w:spacing w:line="240" w:lineRule="auto"/>
              <w:rPr>
                <w:color w:val="000000" w:themeColor="text1"/>
              </w:rPr>
            </w:pPr>
            <w:r w:rsidRPr="00650874">
              <w:rPr>
                <w:color w:val="000000" w:themeColor="text1"/>
              </w:rPr>
              <w:t>13.820.389</w:t>
            </w:r>
          </w:p>
        </w:tc>
        <w:tc>
          <w:tcPr>
            <w:tcW w:w="1296" w:type="dxa"/>
            <w:vAlign w:val="center"/>
          </w:tcPr>
          <w:p w14:paraId="7CA7751B" w14:textId="77777777" w:rsidR="00603323" w:rsidRPr="00650874" w:rsidRDefault="00603323" w:rsidP="00454EDB">
            <w:pPr>
              <w:pStyle w:val="Bangbieu"/>
              <w:spacing w:line="240" w:lineRule="auto"/>
              <w:rPr>
                <w:color w:val="000000" w:themeColor="text1"/>
              </w:rPr>
            </w:pPr>
            <w:r w:rsidRPr="00650874">
              <w:rPr>
                <w:color w:val="000000" w:themeColor="text1"/>
              </w:rPr>
              <w:t>14.732.259</w:t>
            </w:r>
          </w:p>
        </w:tc>
        <w:tc>
          <w:tcPr>
            <w:tcW w:w="1296" w:type="dxa"/>
            <w:vAlign w:val="center"/>
          </w:tcPr>
          <w:p w14:paraId="3F447AA7" w14:textId="77777777" w:rsidR="00603323" w:rsidRPr="00650874" w:rsidRDefault="00603323" w:rsidP="00454EDB">
            <w:pPr>
              <w:pStyle w:val="Bangbieu"/>
              <w:spacing w:line="240" w:lineRule="auto"/>
              <w:rPr>
                <w:color w:val="000000" w:themeColor="text1"/>
              </w:rPr>
            </w:pPr>
            <w:r w:rsidRPr="00650874">
              <w:rPr>
                <w:color w:val="000000" w:themeColor="text1"/>
              </w:rPr>
              <w:t>15.762.145</w:t>
            </w:r>
          </w:p>
        </w:tc>
        <w:tc>
          <w:tcPr>
            <w:tcW w:w="1296" w:type="dxa"/>
            <w:vAlign w:val="center"/>
          </w:tcPr>
          <w:p w14:paraId="41223D99" w14:textId="6FCE6241" w:rsidR="00603323" w:rsidRPr="00650874" w:rsidRDefault="00603323" w:rsidP="00454EDB">
            <w:pPr>
              <w:pStyle w:val="Bangbieu"/>
              <w:spacing w:line="240" w:lineRule="auto"/>
              <w:rPr>
                <w:color w:val="000000" w:themeColor="text1"/>
                <w:lang w:val="en-US"/>
              </w:rPr>
            </w:pPr>
            <w:r w:rsidRPr="00650874">
              <w:rPr>
                <w:color w:val="000000" w:themeColor="text1"/>
              </w:rPr>
              <w:t>16.</w:t>
            </w:r>
            <w:r w:rsidRPr="00650874">
              <w:rPr>
                <w:color w:val="000000" w:themeColor="text1"/>
                <w:lang w:val="en-US"/>
              </w:rPr>
              <w:t>176</w:t>
            </w:r>
            <w:r w:rsidRPr="00650874">
              <w:rPr>
                <w:color w:val="000000" w:themeColor="text1"/>
              </w:rPr>
              <w:t>.</w:t>
            </w:r>
            <w:r w:rsidRPr="00650874">
              <w:rPr>
                <w:color w:val="000000" w:themeColor="text1"/>
                <w:lang w:val="en-US"/>
              </w:rPr>
              <w:t>180</w:t>
            </w:r>
          </w:p>
        </w:tc>
        <w:tc>
          <w:tcPr>
            <w:tcW w:w="1476" w:type="dxa"/>
            <w:vAlign w:val="center"/>
          </w:tcPr>
          <w:p w14:paraId="5F6E8B51" w14:textId="3AD7C88F" w:rsidR="00603323" w:rsidRPr="007277BB" w:rsidRDefault="0064167B" w:rsidP="00454EDB">
            <w:pPr>
              <w:pStyle w:val="Bangbieu"/>
              <w:spacing w:line="240" w:lineRule="auto"/>
              <w:rPr>
                <w:color w:val="000000" w:themeColor="text1"/>
                <w:lang w:val="en-US"/>
              </w:rPr>
            </w:pPr>
            <w:r>
              <w:rPr>
                <w:color w:val="000000" w:themeColor="text1"/>
                <w:lang w:val="en-US"/>
              </w:rPr>
              <w:t>16.546.827</w:t>
            </w:r>
          </w:p>
        </w:tc>
      </w:tr>
      <w:tr w:rsidR="00D91A0A" w:rsidRPr="00650874" w14:paraId="25632235" w14:textId="2EE38D0D" w:rsidTr="007277BB">
        <w:trPr>
          <w:jc w:val="center"/>
        </w:trPr>
        <w:tc>
          <w:tcPr>
            <w:tcW w:w="1526" w:type="dxa"/>
            <w:vAlign w:val="center"/>
          </w:tcPr>
          <w:p w14:paraId="32AB66C3" w14:textId="77777777" w:rsidR="00603323" w:rsidRPr="007277BB" w:rsidRDefault="00603323" w:rsidP="00454EDB">
            <w:pPr>
              <w:pStyle w:val="Bangbieu"/>
              <w:spacing w:line="240" w:lineRule="auto"/>
              <w:jc w:val="left"/>
              <w:rPr>
                <w:color w:val="000000" w:themeColor="text1"/>
              </w:rPr>
            </w:pPr>
            <w:r w:rsidRPr="007277BB">
              <w:rPr>
                <w:color w:val="000000" w:themeColor="text1"/>
              </w:rPr>
              <w:t>Tỷ lệ so với LLLĐ trong độ tuổi</w:t>
            </w:r>
          </w:p>
        </w:tc>
        <w:tc>
          <w:tcPr>
            <w:tcW w:w="1296" w:type="dxa"/>
            <w:vAlign w:val="center"/>
          </w:tcPr>
          <w:p w14:paraId="74922625" w14:textId="77777777" w:rsidR="00603323" w:rsidRPr="00650874" w:rsidRDefault="00603323" w:rsidP="00454EDB">
            <w:pPr>
              <w:pStyle w:val="Bangbieu"/>
              <w:spacing w:line="240" w:lineRule="auto"/>
              <w:rPr>
                <w:color w:val="000000" w:themeColor="text1"/>
              </w:rPr>
            </w:pPr>
            <w:r w:rsidRPr="00650874">
              <w:rPr>
                <w:color w:val="000000" w:themeColor="text1"/>
              </w:rPr>
              <w:t>27,37%</w:t>
            </w:r>
          </w:p>
        </w:tc>
        <w:tc>
          <w:tcPr>
            <w:tcW w:w="1329" w:type="dxa"/>
            <w:vAlign w:val="center"/>
          </w:tcPr>
          <w:p w14:paraId="25CE5B72" w14:textId="77777777" w:rsidR="00603323" w:rsidRPr="00650874" w:rsidRDefault="00603323" w:rsidP="00454EDB">
            <w:pPr>
              <w:pStyle w:val="Bangbieu"/>
              <w:spacing w:line="240" w:lineRule="auto"/>
              <w:rPr>
                <w:color w:val="000000" w:themeColor="text1"/>
              </w:rPr>
            </w:pPr>
            <w:r w:rsidRPr="00650874">
              <w:rPr>
                <w:color w:val="000000" w:themeColor="text1"/>
              </w:rPr>
              <w:t>28,67%</w:t>
            </w:r>
          </w:p>
        </w:tc>
        <w:tc>
          <w:tcPr>
            <w:tcW w:w="1296" w:type="dxa"/>
            <w:vAlign w:val="center"/>
          </w:tcPr>
          <w:p w14:paraId="7896DD95" w14:textId="77777777" w:rsidR="00603323" w:rsidRPr="00650874" w:rsidRDefault="00603323" w:rsidP="00454EDB">
            <w:pPr>
              <w:pStyle w:val="Bangbieu"/>
              <w:spacing w:line="240" w:lineRule="auto"/>
              <w:rPr>
                <w:color w:val="000000" w:themeColor="text1"/>
              </w:rPr>
            </w:pPr>
            <w:r w:rsidRPr="00650874">
              <w:rPr>
                <w:color w:val="000000" w:themeColor="text1"/>
              </w:rPr>
              <w:t>30,25%</w:t>
            </w:r>
          </w:p>
        </w:tc>
        <w:tc>
          <w:tcPr>
            <w:tcW w:w="1296" w:type="dxa"/>
            <w:vAlign w:val="center"/>
          </w:tcPr>
          <w:p w14:paraId="4EBF8DAC" w14:textId="77777777" w:rsidR="00603323" w:rsidRPr="00650874" w:rsidRDefault="00603323" w:rsidP="00454EDB">
            <w:pPr>
              <w:pStyle w:val="Bangbieu"/>
              <w:spacing w:line="240" w:lineRule="auto"/>
              <w:rPr>
                <w:color w:val="000000" w:themeColor="text1"/>
              </w:rPr>
            </w:pPr>
            <w:r w:rsidRPr="00650874">
              <w:rPr>
                <w:color w:val="000000" w:themeColor="text1"/>
              </w:rPr>
              <w:t>32,10%</w:t>
            </w:r>
          </w:p>
        </w:tc>
        <w:tc>
          <w:tcPr>
            <w:tcW w:w="1296" w:type="dxa"/>
            <w:vAlign w:val="center"/>
          </w:tcPr>
          <w:p w14:paraId="25AAD2BB" w14:textId="5881B8FE" w:rsidR="00603323" w:rsidRPr="00650874" w:rsidRDefault="00603323" w:rsidP="00A13192">
            <w:pPr>
              <w:pStyle w:val="Bangbieu"/>
              <w:spacing w:line="240" w:lineRule="auto"/>
              <w:rPr>
                <w:color w:val="000000" w:themeColor="text1"/>
              </w:rPr>
            </w:pPr>
            <w:r w:rsidRPr="00650874">
              <w:rPr>
                <w:color w:val="000000" w:themeColor="text1"/>
              </w:rPr>
              <w:t>33,</w:t>
            </w:r>
            <w:r w:rsidRPr="00650874">
              <w:rPr>
                <w:color w:val="000000" w:themeColor="text1"/>
                <w:lang w:val="en-US"/>
              </w:rPr>
              <w:t>26</w:t>
            </w:r>
            <w:r w:rsidRPr="00650874">
              <w:rPr>
                <w:color w:val="000000" w:themeColor="text1"/>
              </w:rPr>
              <w:t>%</w:t>
            </w:r>
          </w:p>
        </w:tc>
        <w:tc>
          <w:tcPr>
            <w:tcW w:w="1476" w:type="dxa"/>
            <w:vAlign w:val="center"/>
          </w:tcPr>
          <w:p w14:paraId="6AA6F167" w14:textId="7C3D8FDE" w:rsidR="00603323" w:rsidRPr="007277BB" w:rsidRDefault="0064167B" w:rsidP="00A13192">
            <w:pPr>
              <w:pStyle w:val="Bangbieu"/>
              <w:spacing w:line="240" w:lineRule="auto"/>
              <w:rPr>
                <w:color w:val="000000" w:themeColor="text1"/>
                <w:lang w:val="en-US"/>
              </w:rPr>
            </w:pPr>
            <w:r>
              <w:rPr>
                <w:color w:val="000000" w:themeColor="text1"/>
                <w:lang w:val="en-US"/>
              </w:rPr>
              <w:t>37,1%</w:t>
            </w:r>
          </w:p>
        </w:tc>
      </w:tr>
    </w:tbl>
    <w:p w14:paraId="67240FA9" w14:textId="34887467" w:rsidR="008D2D00" w:rsidRPr="00650874" w:rsidRDefault="008D2D00" w:rsidP="008D2D00">
      <w:pPr>
        <w:pStyle w:val="Donvitinh"/>
        <w:rPr>
          <w:color w:val="000000" w:themeColor="text1"/>
        </w:rPr>
      </w:pPr>
      <w:r w:rsidRPr="00650874">
        <w:rPr>
          <w:color w:val="000000" w:themeColor="text1"/>
        </w:rPr>
        <w:t>Nguồn: BHXH Việt Nam; Tổng cục Thống kê</w:t>
      </w:r>
    </w:p>
    <w:p w14:paraId="353671E8" w14:textId="22ED6E82" w:rsidR="00DD3AE1" w:rsidRPr="00650874" w:rsidRDefault="00DD3AE1" w:rsidP="00DD60B5">
      <w:pPr>
        <w:spacing w:line="276" w:lineRule="auto"/>
        <w:rPr>
          <w:color w:val="000000" w:themeColor="text1"/>
          <w:lang w:val="es-ES"/>
        </w:rPr>
      </w:pPr>
      <w:r w:rsidRPr="00650874">
        <w:rPr>
          <w:color w:val="000000" w:themeColor="text1"/>
          <w:lang w:val="es-ES"/>
        </w:rPr>
        <w:t xml:space="preserve">- </w:t>
      </w:r>
      <w:r w:rsidR="0017546E" w:rsidRPr="00650874">
        <w:rPr>
          <w:color w:val="000000" w:themeColor="text1"/>
          <w:lang w:val="es-ES"/>
        </w:rPr>
        <w:t>Việc</w:t>
      </w:r>
      <w:r w:rsidRPr="00650874">
        <w:rPr>
          <w:color w:val="000000" w:themeColor="text1"/>
          <w:lang w:val="es-ES"/>
        </w:rPr>
        <w:t xml:space="preserve"> bổ sung một số đối tượng tham gia BHXH bắt buộc so với Luật BHXH </w:t>
      </w:r>
      <w:r w:rsidR="004304B6">
        <w:rPr>
          <w:color w:val="000000" w:themeColor="text1"/>
          <w:lang w:val="es-ES"/>
        </w:rPr>
        <w:t xml:space="preserve">năm </w:t>
      </w:r>
      <w:r w:rsidRPr="00650874">
        <w:rPr>
          <w:color w:val="000000" w:themeColor="text1"/>
          <w:lang w:val="es-ES"/>
        </w:rPr>
        <w:t xml:space="preserve">2006 bao gồm người làm việc theo hợp đồng lao động có thời hạn từ đủ 01 tháng đến dưới 03 tháng; người quản lý doanh nghiệp, người quản lý điều hành hợp tác xã có hưởng tiền lương; người hoạt động không chuyên trách ở xã, phường, thị trấn; người lao động là công dân nước ngoài làm việc tại Việt Nam có giấy phép lao động hoặc chứng chỉ hành nghề hoặc giấy phép hành nghề do cơ quan có thẩm quyền của Việt Nam cấp đã góp phần </w:t>
      </w:r>
      <w:r w:rsidR="004D144B" w:rsidRPr="00650874">
        <w:rPr>
          <w:color w:val="000000" w:themeColor="text1"/>
          <w:lang w:val="es-ES"/>
        </w:rPr>
        <w:t>mở rộng diện bao phủ của chính sách, bảo đảm an sinh xã hội cho thêm hàng trăm nghìn người lao động</w:t>
      </w:r>
      <w:r w:rsidR="00C75192" w:rsidRPr="00650874">
        <w:rPr>
          <w:rStyle w:val="FootnoteReference"/>
          <w:color w:val="000000" w:themeColor="text1"/>
          <w:lang w:val="es-ES"/>
        </w:rPr>
        <w:footnoteReference w:id="11"/>
      </w:r>
      <w:r w:rsidR="004D144B" w:rsidRPr="00650874">
        <w:rPr>
          <w:color w:val="000000" w:themeColor="text1"/>
          <w:lang w:val="es-ES"/>
        </w:rPr>
        <w:t xml:space="preserve">. </w:t>
      </w:r>
    </w:p>
    <w:p w14:paraId="75720B90" w14:textId="26AC940E" w:rsidR="00997EEF" w:rsidRPr="00650874" w:rsidRDefault="00997EEF" w:rsidP="00DD60B5">
      <w:pPr>
        <w:spacing w:line="276" w:lineRule="auto"/>
        <w:rPr>
          <w:color w:val="000000" w:themeColor="text1"/>
          <w:lang w:val="nl-NL"/>
        </w:rPr>
      </w:pPr>
      <w:r w:rsidRPr="00650874">
        <w:rPr>
          <w:color w:val="000000" w:themeColor="text1"/>
          <w:lang w:val="nl-NL"/>
        </w:rPr>
        <w:lastRenderedPageBreak/>
        <w:t xml:space="preserve">- </w:t>
      </w:r>
      <w:r w:rsidR="00A6336F" w:rsidRPr="00650874">
        <w:rPr>
          <w:color w:val="000000" w:themeColor="text1"/>
          <w:lang w:val="nl-NL"/>
        </w:rPr>
        <w:t>Việc quy định c</w:t>
      </w:r>
      <w:r w:rsidRPr="00650874">
        <w:rPr>
          <w:color w:val="000000" w:themeColor="text1"/>
          <w:lang w:val="nl-NL"/>
        </w:rPr>
        <w:t>hính sách hỗ trợ tiền đóng BHXH tự nguyện cho người tham gia BHXH tự nguyện</w:t>
      </w:r>
      <w:r w:rsidRPr="00650874">
        <w:rPr>
          <w:rStyle w:val="FootnoteReference"/>
          <w:color w:val="000000" w:themeColor="text1"/>
          <w:lang w:val="nl-NL"/>
        </w:rPr>
        <w:footnoteReference w:id="12"/>
      </w:r>
      <w:r w:rsidR="00D244DB" w:rsidRPr="00650874">
        <w:rPr>
          <w:color w:val="000000" w:themeColor="text1"/>
          <w:lang w:val="nl-NL"/>
        </w:rPr>
        <w:t xml:space="preserve"> </w:t>
      </w:r>
      <w:r w:rsidRPr="00650874">
        <w:rPr>
          <w:color w:val="000000" w:themeColor="text1"/>
          <w:lang w:val="nl-NL"/>
        </w:rPr>
        <w:t>đã góp phần mở rộng đối tượng tham gia BHXH tự nguyệ</w:t>
      </w:r>
      <w:r w:rsidR="00A6336F" w:rsidRPr="00650874">
        <w:rPr>
          <w:color w:val="000000" w:themeColor="text1"/>
          <w:lang w:val="nl-NL"/>
        </w:rPr>
        <w:t>n trong thời gian qua.</w:t>
      </w:r>
    </w:p>
    <w:p w14:paraId="50C4D028" w14:textId="73ED1B34" w:rsidR="00A6336F" w:rsidRPr="00650874" w:rsidRDefault="00A6336F" w:rsidP="00DD60B5">
      <w:pPr>
        <w:spacing w:line="276" w:lineRule="auto"/>
        <w:rPr>
          <w:color w:val="000000" w:themeColor="text1"/>
          <w:lang w:val="es-ES"/>
        </w:rPr>
      </w:pPr>
      <w:r w:rsidRPr="00650874">
        <w:rPr>
          <w:color w:val="000000" w:themeColor="text1"/>
          <w:lang w:val="es-ES"/>
        </w:rPr>
        <w:t>- Để</w:t>
      </w:r>
      <w:r w:rsidR="00933783">
        <w:rPr>
          <w:color w:val="000000" w:themeColor="text1"/>
          <w:lang w:val="vi-VN"/>
        </w:rPr>
        <w:t xml:space="preserve"> </w:t>
      </w:r>
      <w:r w:rsidRPr="00650874">
        <w:rPr>
          <w:color w:val="000000" w:themeColor="text1"/>
          <w:lang w:val="es-ES"/>
        </w:rPr>
        <w:t>bảo vệ quyền, lợi ích chính đáng về BHXH của người lao động Chính phủ ban hành Nghị định số 115/2015/NĐ-CP ngày 11 tháng 11 năm 2015, trong đó có nội dung tại khoản 3 Điều 18 cho phép các doanh nghiệp đang gặp khó khăn còn chậm đóng tiền BHXH được đóng riêng cho từng người lao động để kịp thời giải quyết quyền lợi cho người lao động như giải quyết cho người lao động đủ điều kiện hưởng các chế độ BHXH (ốm đau, thai sản, tai nạn lao động, bệnh nghề nghiệp, hưu trí và tử tuất) hoặc ghi nhận quá trình đóng BHXH cho người lao động chấm dứt hợp đồng lao động, hợp đồng làm việc để tiếp tục tham gia BHXH tại đơn vị, doanh nghiệp mới.</w:t>
      </w:r>
    </w:p>
    <w:p w14:paraId="29727449" w14:textId="6D017812" w:rsidR="00A6336F" w:rsidRPr="00650874" w:rsidRDefault="00A6336F" w:rsidP="00DD60B5">
      <w:pPr>
        <w:spacing w:line="276" w:lineRule="auto"/>
        <w:rPr>
          <w:color w:val="000000" w:themeColor="text1"/>
          <w:szCs w:val="28"/>
        </w:rPr>
      </w:pPr>
      <w:r w:rsidRPr="00650874">
        <w:rPr>
          <w:color w:val="000000" w:themeColor="text1"/>
          <w:szCs w:val="28"/>
          <w:shd w:val="clear" w:color="auto" w:fill="FFFFFF"/>
        </w:rPr>
        <w:t xml:space="preserve">Ngoài ra, để đảm bảo </w:t>
      </w:r>
      <w:r w:rsidRPr="00650874">
        <w:rPr>
          <w:color w:val="000000" w:themeColor="text1"/>
          <w:szCs w:val="28"/>
        </w:rPr>
        <w:t xml:space="preserve">quyền lợi về BHXH cho người lao động tại các đơn vị, doanh nghiệp </w:t>
      </w:r>
      <w:r w:rsidR="00B54AF8">
        <w:rPr>
          <w:color w:val="000000" w:themeColor="text1"/>
          <w:szCs w:val="28"/>
        </w:rPr>
        <w:t xml:space="preserve">ngừng hoạt động </w:t>
      </w:r>
      <w:r w:rsidRPr="00650874">
        <w:rPr>
          <w:color w:val="000000" w:themeColor="text1"/>
          <w:szCs w:val="28"/>
        </w:rPr>
        <w:t>mà chưa đóng đủ tiền đóng BHXH, pháp luật hiện hành (Bộ luật Lao động, Luật Doanh nghiệp, Luật Phá sản, Luật Hợp tác xã) cũng đã quy định về ưu tiên thanh toán các khoản nợ lương, trợ cấp thôi việc, BHXH cho người lao động khi thực hiện thanh lý tài sản.</w:t>
      </w:r>
    </w:p>
    <w:p w14:paraId="216EC467" w14:textId="40B39BEA" w:rsidR="00A6336F" w:rsidRPr="00650874" w:rsidRDefault="00A6336F" w:rsidP="00DD60B5">
      <w:pPr>
        <w:spacing w:line="276" w:lineRule="auto"/>
        <w:rPr>
          <w:color w:val="000000" w:themeColor="text1"/>
          <w:lang w:val="es-ES"/>
        </w:rPr>
      </w:pPr>
      <w:r w:rsidRPr="00650874">
        <w:rPr>
          <w:color w:val="000000" w:themeColor="text1"/>
          <w:lang w:val="es-ES"/>
        </w:rPr>
        <w:t>- Luật BHXH</w:t>
      </w:r>
      <w:r w:rsidR="00B12EB6">
        <w:rPr>
          <w:color w:val="000000" w:themeColor="text1"/>
          <w:lang w:val="es-ES"/>
        </w:rPr>
        <w:t xml:space="preserve"> năm</w:t>
      </w:r>
      <w:r w:rsidRPr="00650874">
        <w:rPr>
          <w:color w:val="000000" w:themeColor="text1"/>
          <w:lang w:val="es-ES"/>
        </w:rPr>
        <w:t xml:space="preserve"> 2014 đã quy định các </w:t>
      </w:r>
      <w:r w:rsidR="008776B5">
        <w:rPr>
          <w:color w:val="000000" w:themeColor="text1"/>
          <w:lang w:val="es-ES"/>
        </w:rPr>
        <w:t xml:space="preserve">nội dung về các </w:t>
      </w:r>
      <w:r w:rsidRPr="00650874">
        <w:rPr>
          <w:color w:val="000000" w:themeColor="text1"/>
          <w:lang w:val="es-ES"/>
        </w:rPr>
        <w:t xml:space="preserve">chế độ BHXH; </w:t>
      </w:r>
      <w:r w:rsidR="003755CF" w:rsidRPr="00650874">
        <w:rPr>
          <w:color w:val="000000" w:themeColor="text1"/>
          <w:lang w:val="es-ES"/>
        </w:rPr>
        <w:t>nguyên tắc BHXH; chính sách của Nhà nước</w:t>
      </w:r>
      <w:r w:rsidR="008776B5">
        <w:rPr>
          <w:color w:val="000000" w:themeColor="text1"/>
          <w:lang w:val="es-ES"/>
        </w:rPr>
        <w:t xml:space="preserve"> đối với BHXH</w:t>
      </w:r>
      <w:r w:rsidR="003755CF" w:rsidRPr="00650874">
        <w:rPr>
          <w:color w:val="000000" w:themeColor="text1"/>
          <w:lang w:val="es-ES"/>
        </w:rPr>
        <w:t xml:space="preserve"> và nội dung quản lý nhà nước về </w:t>
      </w:r>
      <w:r w:rsidR="00B12EB6">
        <w:rPr>
          <w:color w:val="000000" w:themeColor="text1"/>
          <w:lang w:val="es-ES"/>
        </w:rPr>
        <w:t>BHXH</w:t>
      </w:r>
      <w:r w:rsidR="003755CF" w:rsidRPr="00650874">
        <w:rPr>
          <w:color w:val="000000" w:themeColor="text1"/>
          <w:lang w:val="es-ES"/>
        </w:rPr>
        <w:t>. Đây là những quy định chi phối toàn bộ các nội dung của Luật.</w:t>
      </w:r>
    </w:p>
    <w:p w14:paraId="20263CBB" w14:textId="5D53AAD2" w:rsidR="00176F05" w:rsidRPr="00FB103C" w:rsidRDefault="00176F05" w:rsidP="00DD60B5">
      <w:pPr>
        <w:spacing w:line="276" w:lineRule="auto"/>
        <w:rPr>
          <w:lang w:val="nl-NL"/>
        </w:rPr>
      </w:pPr>
      <w:r w:rsidRPr="00FB103C">
        <w:rPr>
          <w:lang w:val="nl-NL"/>
        </w:rPr>
        <w:t>- Việc sửa đổi, bổ sung một số hành vi bị nghiêm cấm tại Điều 17 Luật BHXH</w:t>
      </w:r>
      <w:r w:rsidR="00B12EB6" w:rsidRPr="00FB103C">
        <w:rPr>
          <w:lang w:val="nl-NL"/>
        </w:rPr>
        <w:t xml:space="preserve"> năm</w:t>
      </w:r>
      <w:r w:rsidRPr="00FB103C">
        <w:rPr>
          <w:lang w:val="nl-NL"/>
        </w:rPr>
        <w:t xml:space="preserve"> 2014 so với Luật BHXH </w:t>
      </w:r>
      <w:r w:rsidR="00B12EB6" w:rsidRPr="00FB103C">
        <w:rPr>
          <w:lang w:val="nl-NL"/>
        </w:rPr>
        <w:t xml:space="preserve">năm </w:t>
      </w:r>
      <w:r w:rsidRPr="00FB103C">
        <w:rPr>
          <w:lang w:val="nl-NL"/>
        </w:rPr>
        <w:t xml:space="preserve">2006 như trốn đóng, chậm đóng </w:t>
      </w:r>
      <w:r w:rsidR="00B12EB6" w:rsidRPr="00FB103C">
        <w:rPr>
          <w:lang w:val="nl-NL"/>
        </w:rPr>
        <w:t>BHXH</w:t>
      </w:r>
      <w:r w:rsidRPr="00FB103C">
        <w:rPr>
          <w:lang w:val="nl-NL"/>
        </w:rPr>
        <w:t>; chiếm dụng tiền đóng, hưởng bảo hiểm xã hội; sử dụng quỹ BHXH không đúng pháp luật; cản trở, gây khó khăn hoặc làm thiệt hại đến quyền với lợi ích hợp pháp, chính đáng của người lao động, người sử dụng lao động; truy cập, khai thác tr</w:t>
      </w:r>
      <w:r w:rsidR="00A6336F" w:rsidRPr="00FB103C">
        <w:rPr>
          <w:lang w:val="nl-NL"/>
        </w:rPr>
        <w:t>á</w:t>
      </w:r>
      <w:r w:rsidRPr="00FB103C">
        <w:rPr>
          <w:lang w:val="nl-NL"/>
        </w:rPr>
        <w:t xml:space="preserve">i pháp luật cơ sở dữ liệu về bảo hiểm xã hội là cơ sở </w:t>
      </w:r>
      <w:r w:rsidR="00A6336F" w:rsidRPr="00FB103C">
        <w:rPr>
          <w:lang w:val="nl-NL"/>
        </w:rPr>
        <w:t>sửa đổi, bổ sung các chế tài xử phạt vi phạm hành chính và truy cứu trách nhiệm hình sự trong lĩnh vực bảo hiểm xã hội.</w:t>
      </w:r>
    </w:p>
    <w:p w14:paraId="4D8FC1C4" w14:textId="5EB25DDF" w:rsidR="006A695E" w:rsidRPr="00650874" w:rsidRDefault="00D8689A" w:rsidP="00DD60B5">
      <w:pPr>
        <w:pStyle w:val="Heading3"/>
        <w:spacing w:line="276" w:lineRule="auto"/>
        <w:rPr>
          <w:color w:val="000000" w:themeColor="text1"/>
        </w:rPr>
      </w:pPr>
      <w:r w:rsidRPr="00650874">
        <w:rPr>
          <w:color w:val="000000" w:themeColor="text1"/>
        </w:rPr>
        <w:lastRenderedPageBreak/>
        <w:t>1</w:t>
      </w:r>
      <w:r w:rsidR="00802E9F" w:rsidRPr="00650874">
        <w:rPr>
          <w:color w:val="000000" w:themeColor="text1"/>
        </w:rPr>
        <w:t>.2. Mặt hạn chế</w:t>
      </w:r>
    </w:p>
    <w:p w14:paraId="1D953976" w14:textId="3E8CCD00" w:rsidR="00802E9F" w:rsidRPr="00650874" w:rsidRDefault="00C471B1" w:rsidP="00DD60B5">
      <w:pPr>
        <w:pStyle w:val="Heading4"/>
        <w:spacing w:line="276" w:lineRule="auto"/>
        <w:rPr>
          <w:color w:val="000000" w:themeColor="text1"/>
        </w:rPr>
      </w:pPr>
      <w:r w:rsidRPr="00650874">
        <w:rPr>
          <w:color w:val="000000" w:themeColor="text1"/>
        </w:rPr>
        <w:t xml:space="preserve">a) Về phạm vi </w:t>
      </w:r>
      <w:r w:rsidR="00706BA6" w:rsidRPr="00650874">
        <w:rPr>
          <w:color w:val="000000" w:themeColor="text1"/>
        </w:rPr>
        <w:t>điều chỉnh</w:t>
      </w:r>
    </w:p>
    <w:p w14:paraId="0BF0D4DB" w14:textId="1C58BACB" w:rsidR="00343EAB" w:rsidRPr="00650874" w:rsidRDefault="007D42C2" w:rsidP="00DD60B5">
      <w:pPr>
        <w:spacing w:line="276" w:lineRule="auto"/>
        <w:rPr>
          <w:color w:val="000000" w:themeColor="text1"/>
          <w:lang w:val="pt-BR"/>
        </w:rPr>
      </w:pPr>
      <w:r w:rsidRPr="00650874">
        <w:rPr>
          <w:color w:val="000000" w:themeColor="text1"/>
          <w:lang w:val="nl-NL"/>
        </w:rPr>
        <w:t xml:space="preserve">- </w:t>
      </w:r>
      <w:r w:rsidR="009974AA" w:rsidRPr="00650874">
        <w:rPr>
          <w:color w:val="000000" w:themeColor="text1"/>
        </w:rPr>
        <w:t>Nghị quyết số 28-NQ/TW</w:t>
      </w:r>
      <w:r w:rsidR="009974AA" w:rsidRPr="00650874">
        <w:rPr>
          <w:color w:val="000000" w:themeColor="text1"/>
          <w:lang w:val="pt-BR"/>
        </w:rPr>
        <w:t xml:space="preserve"> </w:t>
      </w:r>
      <w:r w:rsidR="00343EAB" w:rsidRPr="00650874">
        <w:rPr>
          <w:color w:val="000000" w:themeColor="text1"/>
          <w:lang w:val="pt-BR"/>
        </w:rPr>
        <w:t>quy định việc</w:t>
      </w:r>
      <w:r w:rsidR="009974AA" w:rsidRPr="00650874">
        <w:rPr>
          <w:color w:val="000000" w:themeColor="text1"/>
          <w:lang w:val="pt-BR"/>
        </w:rPr>
        <w:t xml:space="preserve"> xây dựng hệ thống BHXH đa tầng gồm: (1) Trợ cấp hưu trí xã hội; (2) </w:t>
      </w:r>
      <w:r w:rsidR="00224ADD" w:rsidRPr="00650874">
        <w:rPr>
          <w:color w:val="000000" w:themeColor="text1"/>
          <w:lang w:val="pt-BR"/>
        </w:rPr>
        <w:t>BHXH</w:t>
      </w:r>
      <w:r w:rsidR="009974AA" w:rsidRPr="00650874">
        <w:rPr>
          <w:color w:val="000000" w:themeColor="text1"/>
          <w:lang w:val="pt-BR"/>
        </w:rPr>
        <w:t xml:space="preserve"> cơ bản</w:t>
      </w:r>
      <w:r w:rsidR="00EF2CDD">
        <w:rPr>
          <w:color w:val="000000" w:themeColor="text1"/>
          <w:lang w:val="pt-BR"/>
        </w:rPr>
        <w:t>, bao gồm</w:t>
      </w:r>
      <w:r w:rsidR="009974AA" w:rsidRPr="00650874">
        <w:rPr>
          <w:color w:val="000000" w:themeColor="text1"/>
          <w:lang w:val="pt-BR"/>
        </w:rPr>
        <w:t xml:space="preserve"> BHXH bắt buộc và BHXH tự nguyện; (3) Bảo hiểm hưu trí bổ sung. Hiện nay, </w:t>
      </w:r>
      <w:r w:rsidR="00725DCF" w:rsidRPr="00650874">
        <w:rPr>
          <w:color w:val="000000" w:themeColor="text1"/>
          <w:lang w:val="pt-BR"/>
        </w:rPr>
        <w:t xml:space="preserve">Luật BHXH </w:t>
      </w:r>
      <w:r w:rsidR="008776B5">
        <w:rPr>
          <w:color w:val="000000" w:themeColor="text1"/>
          <w:lang w:val="pt-BR"/>
        </w:rPr>
        <w:t xml:space="preserve">năm </w:t>
      </w:r>
      <w:r w:rsidR="00725DCF" w:rsidRPr="00650874">
        <w:rPr>
          <w:color w:val="000000" w:themeColor="text1"/>
          <w:lang w:val="pt-BR"/>
        </w:rPr>
        <w:t xml:space="preserve">2014 đã quy định </w:t>
      </w:r>
      <w:r w:rsidR="009974AA" w:rsidRPr="00650874">
        <w:rPr>
          <w:color w:val="000000" w:themeColor="text1"/>
          <w:lang w:val="pt-BR"/>
        </w:rPr>
        <w:t xml:space="preserve">tầng BHXH cơ bản và bảo hiểm hưu trí bổ sung, </w:t>
      </w:r>
      <w:r w:rsidR="008776B5">
        <w:rPr>
          <w:color w:val="000000" w:themeColor="text1"/>
          <w:lang w:val="pt-BR"/>
        </w:rPr>
        <w:t>nhưng có quy định</w:t>
      </w:r>
      <w:r w:rsidR="009974AA" w:rsidRPr="00650874">
        <w:rPr>
          <w:color w:val="000000" w:themeColor="text1"/>
          <w:lang w:val="pt-BR"/>
        </w:rPr>
        <w:t xml:space="preserve"> tầng trợ cấp hưu trí xã hội đối với người cao tuổi không có lương hưu hoặc BHXH hằng </w:t>
      </w:r>
      <w:r w:rsidR="008E7C74" w:rsidRPr="00650874">
        <w:rPr>
          <w:color w:val="000000" w:themeColor="text1"/>
          <w:lang w:val="pt-BR"/>
        </w:rPr>
        <w:t xml:space="preserve">tháng </w:t>
      </w:r>
      <w:r w:rsidR="00725DCF" w:rsidRPr="00650874">
        <w:rPr>
          <w:color w:val="000000" w:themeColor="text1"/>
          <w:lang w:val="pt-BR"/>
        </w:rPr>
        <w:t>theo đúng tinh thần Nghị quyết số 28-NQ/TW nêu trên.</w:t>
      </w:r>
    </w:p>
    <w:p w14:paraId="5F66C21C" w14:textId="1302B545" w:rsidR="00343EAB" w:rsidRPr="00650874" w:rsidRDefault="00343EAB" w:rsidP="00DD60B5">
      <w:pPr>
        <w:spacing w:line="276" w:lineRule="auto"/>
        <w:rPr>
          <w:color w:val="000000" w:themeColor="text1"/>
          <w:lang w:val="pt-BR"/>
        </w:rPr>
      </w:pPr>
      <w:r w:rsidRPr="00650874">
        <w:rPr>
          <w:color w:val="000000" w:themeColor="text1"/>
          <w:lang w:val="pt-BR"/>
        </w:rPr>
        <w:t xml:space="preserve">- Luật BHXH </w:t>
      </w:r>
      <w:r w:rsidR="00590279">
        <w:rPr>
          <w:color w:val="000000" w:themeColor="text1"/>
          <w:lang w:val="pt-BR"/>
        </w:rPr>
        <w:t xml:space="preserve">năm </w:t>
      </w:r>
      <w:r w:rsidRPr="00650874">
        <w:rPr>
          <w:color w:val="000000" w:themeColor="text1"/>
          <w:lang w:val="pt-BR"/>
        </w:rPr>
        <w:t>2014</w:t>
      </w:r>
      <w:r w:rsidR="00725DCF" w:rsidRPr="00650874">
        <w:rPr>
          <w:color w:val="000000" w:themeColor="text1"/>
          <w:lang w:val="pt-BR"/>
        </w:rPr>
        <w:t xml:space="preserve"> được Quốc hội</w:t>
      </w:r>
      <w:r w:rsidR="008E7C74" w:rsidRPr="00650874">
        <w:rPr>
          <w:color w:val="000000" w:themeColor="text1"/>
          <w:lang w:val="pt-BR"/>
        </w:rPr>
        <w:t xml:space="preserve"> </w:t>
      </w:r>
      <w:r w:rsidR="005B17E1" w:rsidRPr="00650874">
        <w:rPr>
          <w:color w:val="000000" w:themeColor="text1"/>
          <w:lang w:val="pt-BR"/>
        </w:rPr>
        <w:t>thông qua ngày 20/11/2014, khi đó chưa có Luật An toàn, vệ sinh lao động, do đó, nội dung chế độ tai nạn lao động, bệnh nghề nghiệp được quy định thành một mục trong Luật Bảo hiểm xã hội</w:t>
      </w:r>
      <w:r w:rsidR="005A5DB4" w:rsidRPr="00650874">
        <w:rPr>
          <w:color w:val="000000" w:themeColor="text1"/>
          <w:lang w:val="pt-BR"/>
        </w:rPr>
        <w:t xml:space="preserve"> là phù hợp. Tuy nhiên, hiện nay chế độ tai nạn lao động, bệnh nghề nghiệp đã được quy định chi tiết trong Luật An toàn, vệ sinh lao động với quan điểm các quy định về an toàn, vệ sinh lao động giúp giảm thiểu nguy cơ tai nạn lao động, bệnh nghề nghiệp cho người lao động. Do đó, các nội dung chế </w:t>
      </w:r>
      <w:r w:rsidR="008776B5" w:rsidRPr="00650874">
        <w:rPr>
          <w:color w:val="000000" w:themeColor="text1"/>
          <w:lang w:val="pt-BR"/>
        </w:rPr>
        <w:t>đ</w:t>
      </w:r>
      <w:r w:rsidR="008776B5">
        <w:rPr>
          <w:color w:val="000000" w:themeColor="text1"/>
          <w:lang w:val="pt-BR"/>
        </w:rPr>
        <w:t>ộ</w:t>
      </w:r>
      <w:r w:rsidR="008776B5" w:rsidRPr="00650874">
        <w:rPr>
          <w:color w:val="000000" w:themeColor="text1"/>
          <w:lang w:val="pt-BR"/>
        </w:rPr>
        <w:t xml:space="preserve"> </w:t>
      </w:r>
      <w:r w:rsidR="005A5DB4" w:rsidRPr="00650874">
        <w:rPr>
          <w:color w:val="000000" w:themeColor="text1"/>
          <w:lang w:val="pt-BR"/>
        </w:rPr>
        <w:t>tai nạn lao động, bệnh nghề nghiệp không quy định tại Luật BHXH là phù hợp với thực tế khách quan</w:t>
      </w:r>
      <w:r w:rsidR="008776B5">
        <w:rPr>
          <w:color w:val="000000" w:themeColor="text1"/>
          <w:lang w:val="pt-BR"/>
        </w:rPr>
        <w:t>.</w:t>
      </w:r>
    </w:p>
    <w:p w14:paraId="77967B2E" w14:textId="6B94F1DB" w:rsidR="000958A0" w:rsidRPr="00650874" w:rsidRDefault="000958A0" w:rsidP="00DD60B5">
      <w:pPr>
        <w:pStyle w:val="Heading4"/>
        <w:spacing w:line="276" w:lineRule="auto"/>
        <w:rPr>
          <w:color w:val="000000" w:themeColor="text1"/>
        </w:rPr>
      </w:pPr>
      <w:r w:rsidRPr="00650874">
        <w:rPr>
          <w:color w:val="000000" w:themeColor="text1"/>
        </w:rPr>
        <w:t>b) Về đối tượng áp dụng</w:t>
      </w:r>
    </w:p>
    <w:p w14:paraId="31ACF14F" w14:textId="75396883" w:rsidR="00203C69" w:rsidRDefault="00F4157B" w:rsidP="00DD60B5">
      <w:pPr>
        <w:spacing w:line="276" w:lineRule="auto"/>
        <w:rPr>
          <w:color w:val="000000" w:themeColor="text1"/>
          <w:lang w:val="es-ES"/>
        </w:rPr>
      </w:pPr>
      <w:r w:rsidRPr="00650874">
        <w:rPr>
          <w:color w:val="000000" w:themeColor="text1"/>
          <w:lang w:val="es-ES"/>
        </w:rPr>
        <w:t>-</w:t>
      </w:r>
      <w:r w:rsidR="00203C69">
        <w:rPr>
          <w:color w:val="000000" w:themeColor="text1"/>
          <w:lang w:val="es-ES"/>
        </w:rPr>
        <w:t xml:space="preserve"> Việc</w:t>
      </w:r>
      <w:r w:rsidRPr="00650874">
        <w:rPr>
          <w:color w:val="000000" w:themeColor="text1"/>
          <w:lang w:val="es-ES"/>
        </w:rPr>
        <w:t xml:space="preserve"> </w:t>
      </w:r>
      <w:r w:rsidR="00203C69">
        <w:rPr>
          <w:color w:val="000000" w:themeColor="text1"/>
          <w:lang w:val="es-ES"/>
        </w:rPr>
        <w:t>quy định về đ</w:t>
      </w:r>
      <w:r w:rsidRPr="00650874">
        <w:rPr>
          <w:color w:val="000000" w:themeColor="text1"/>
          <w:lang w:val="es-ES"/>
        </w:rPr>
        <w:t>ối tượng</w:t>
      </w:r>
      <w:r w:rsidR="00DA5482">
        <w:rPr>
          <w:color w:val="000000" w:themeColor="text1"/>
          <w:lang w:val="es-ES"/>
        </w:rPr>
        <w:t xml:space="preserve"> người lao động, người sử dụng lao động</w:t>
      </w:r>
      <w:r w:rsidRPr="00650874">
        <w:rPr>
          <w:color w:val="000000" w:themeColor="text1"/>
          <w:lang w:val="es-ES"/>
        </w:rPr>
        <w:t xml:space="preserve"> </w:t>
      </w:r>
      <w:r w:rsidR="00203C69">
        <w:rPr>
          <w:color w:val="000000" w:themeColor="text1"/>
          <w:lang w:val="es-ES"/>
        </w:rPr>
        <w:t xml:space="preserve">tham gia BHXH bắt buộc và BHXH tự nguyện lồng trong đối tượng </w:t>
      </w:r>
      <w:r w:rsidRPr="00650874">
        <w:rPr>
          <w:color w:val="000000" w:themeColor="text1"/>
          <w:lang w:val="es-ES"/>
        </w:rPr>
        <w:t xml:space="preserve">áp dụng </w:t>
      </w:r>
      <w:r w:rsidR="00203C69">
        <w:rPr>
          <w:color w:val="000000" w:themeColor="text1"/>
          <w:lang w:val="es-ES"/>
        </w:rPr>
        <w:t>như quy định của</w:t>
      </w:r>
      <w:r w:rsidR="00203C69" w:rsidRPr="00650874">
        <w:rPr>
          <w:color w:val="000000" w:themeColor="text1"/>
          <w:lang w:val="es-ES"/>
        </w:rPr>
        <w:t xml:space="preserve"> </w:t>
      </w:r>
      <w:r w:rsidRPr="00650874">
        <w:rPr>
          <w:color w:val="000000" w:themeColor="text1"/>
          <w:lang w:val="es-ES"/>
        </w:rPr>
        <w:t xml:space="preserve">Luật BHXH </w:t>
      </w:r>
      <w:r w:rsidR="008776B5">
        <w:rPr>
          <w:color w:val="000000" w:themeColor="text1"/>
          <w:lang w:val="es-ES"/>
        </w:rPr>
        <w:t xml:space="preserve">năm </w:t>
      </w:r>
      <w:r w:rsidRPr="00650874">
        <w:rPr>
          <w:color w:val="000000" w:themeColor="text1"/>
          <w:lang w:val="es-ES"/>
        </w:rPr>
        <w:t xml:space="preserve">2014 </w:t>
      </w:r>
      <w:r w:rsidR="00203C69">
        <w:rPr>
          <w:color w:val="000000" w:themeColor="text1"/>
          <w:lang w:val="es-ES"/>
        </w:rPr>
        <w:t xml:space="preserve">là phù hợp với bối cảnh Luật BHXH năm 2014 chỉ tập trung quy định về các chế độ, chính sách đối với BHXH bắt buộc và BHXH tự nguyện, còn giao Chính phủ quy định chi tiết đối với bảo hiểm hưu trí bổ sung. Tuy nhiên, để thể chế các nội dung cải cách theo tinh thần Nghị quyết số 28-NQ/TW, Luật BHXH (sửa đổi) cần </w:t>
      </w:r>
      <w:r w:rsidR="000200F7">
        <w:rPr>
          <w:color w:val="000000" w:themeColor="text1"/>
          <w:lang w:val="es-ES"/>
        </w:rPr>
        <w:t xml:space="preserve">bổ sung </w:t>
      </w:r>
      <w:r w:rsidR="00203C69">
        <w:rPr>
          <w:color w:val="000000" w:themeColor="text1"/>
          <w:lang w:val="es-ES"/>
        </w:rPr>
        <w:t xml:space="preserve">quy định chế độ </w:t>
      </w:r>
      <w:r w:rsidR="000200F7">
        <w:rPr>
          <w:color w:val="000000" w:themeColor="text1"/>
          <w:lang w:val="es-ES"/>
        </w:rPr>
        <w:t>trợ cấp hưu trí xã hội, mà tầng này không có</w:t>
      </w:r>
      <w:r w:rsidR="00203C69">
        <w:rPr>
          <w:color w:val="000000" w:themeColor="text1"/>
          <w:lang w:val="es-ES"/>
        </w:rPr>
        <w:t xml:space="preserve"> đối tượng tham gia </w:t>
      </w:r>
      <w:r w:rsidR="000200F7">
        <w:rPr>
          <w:color w:val="000000" w:themeColor="text1"/>
          <w:lang w:val="es-ES"/>
        </w:rPr>
        <w:t>chỉ có đối tượng</w:t>
      </w:r>
      <w:r w:rsidR="00203C69">
        <w:rPr>
          <w:color w:val="000000" w:themeColor="text1"/>
          <w:lang w:val="es-ES"/>
        </w:rPr>
        <w:t xml:space="preserve"> thụ hưởng không đồng nhất</w:t>
      </w:r>
      <w:r w:rsidR="000200F7">
        <w:rPr>
          <w:color w:val="000000" w:themeColor="text1"/>
          <w:lang w:val="es-ES"/>
        </w:rPr>
        <w:t xml:space="preserve"> với nhóm đối tượng thụ hưởng của chính sách BHXH bắt buộc và BHXH tự nguyện</w:t>
      </w:r>
      <w:r w:rsidR="00203C69">
        <w:rPr>
          <w:color w:val="000000" w:themeColor="text1"/>
          <w:lang w:val="es-ES"/>
        </w:rPr>
        <w:t xml:space="preserve">, do đó việc quy định đối tượng tham gia các chế độ BHXH lồng trong đối tượng áp dụng </w:t>
      </w:r>
      <w:r w:rsidR="00FB103C">
        <w:rPr>
          <w:color w:val="000000" w:themeColor="text1"/>
          <w:lang w:val="es-ES"/>
        </w:rPr>
        <w:t xml:space="preserve">của Luật </w:t>
      </w:r>
      <w:r w:rsidR="00203C69">
        <w:rPr>
          <w:color w:val="000000" w:themeColor="text1"/>
          <w:lang w:val="es-ES"/>
        </w:rPr>
        <w:t>như hiện nay là không còn phù hợp.</w:t>
      </w:r>
    </w:p>
    <w:p w14:paraId="4C0F3C5E" w14:textId="22E989BA" w:rsidR="000958A0" w:rsidRPr="000200F7" w:rsidRDefault="00DA5482" w:rsidP="00DD60B5">
      <w:pPr>
        <w:spacing w:line="276" w:lineRule="auto"/>
        <w:rPr>
          <w:lang w:val="es-ES"/>
        </w:rPr>
      </w:pPr>
      <w:r w:rsidRPr="000200F7">
        <w:rPr>
          <w:lang w:val="es-ES"/>
        </w:rPr>
        <w:t xml:space="preserve">- </w:t>
      </w:r>
      <w:r w:rsidR="000200F7">
        <w:rPr>
          <w:lang w:val="es-ES"/>
        </w:rPr>
        <w:t>Bên cạnh đối tượng tham gia BHXH bắt buộc và BHXH tự nguyện thì đ</w:t>
      </w:r>
      <w:r w:rsidRPr="000200F7">
        <w:rPr>
          <w:lang w:val="es-ES"/>
        </w:rPr>
        <w:t>ối tượng áp dụng của Luật BHXH năm 2014</w:t>
      </w:r>
      <w:r w:rsidR="005A5DB4" w:rsidRPr="000200F7">
        <w:rPr>
          <w:lang w:val="es-ES"/>
        </w:rPr>
        <w:t xml:space="preserve"> </w:t>
      </w:r>
      <w:r w:rsidRPr="000200F7">
        <w:rPr>
          <w:lang w:val="es-ES"/>
        </w:rPr>
        <w:t xml:space="preserve">chỉ quy định chung về cơ quan, tổ chức, cá nhân có liên quan đến BHXH mà </w:t>
      </w:r>
      <w:r w:rsidR="005A5DB4" w:rsidRPr="000200F7">
        <w:rPr>
          <w:lang w:val="es-ES"/>
        </w:rPr>
        <w:t>chưa quy định</w:t>
      </w:r>
      <w:r w:rsidR="007440E3" w:rsidRPr="000200F7">
        <w:rPr>
          <w:lang w:val="es-ES"/>
        </w:rPr>
        <w:t xml:space="preserve"> đối tượng thụ hưởng các chế độ </w:t>
      </w:r>
      <w:r w:rsidRPr="000200F7">
        <w:rPr>
          <w:lang w:val="es-ES"/>
        </w:rPr>
        <w:t>BHXH, cơ quan quản lý nhà nước về BHXH, cơ quan tổ chức thực hiện BHXH</w:t>
      </w:r>
      <w:r w:rsidR="002D5B7E" w:rsidRPr="000200F7">
        <w:rPr>
          <w:lang w:val="es-ES"/>
        </w:rPr>
        <w:t>.</w:t>
      </w:r>
      <w:r w:rsidR="001E0548" w:rsidRPr="000200F7">
        <w:rPr>
          <w:lang w:val="es-ES"/>
        </w:rPr>
        <w:t xml:space="preserve"> </w:t>
      </w:r>
      <w:r w:rsidR="002D5B7E" w:rsidRPr="000200F7">
        <w:rPr>
          <w:lang w:val="es-ES"/>
        </w:rPr>
        <w:t>Đ</w:t>
      </w:r>
      <w:r w:rsidR="001E0548" w:rsidRPr="000200F7">
        <w:rPr>
          <w:lang w:val="es-ES"/>
        </w:rPr>
        <w:t>iều này gây</w:t>
      </w:r>
      <w:r w:rsidR="002D5B7E" w:rsidRPr="000200F7">
        <w:rPr>
          <w:lang w:val="es-ES"/>
        </w:rPr>
        <w:t xml:space="preserve"> ra</w:t>
      </w:r>
      <w:r w:rsidR="001E0548" w:rsidRPr="000200F7">
        <w:rPr>
          <w:lang w:val="es-ES"/>
        </w:rPr>
        <w:t xml:space="preserve"> một số khó khăn trong việc áp dụng các quy định của Luật cũng như việc quy định chi tiết, hướng dẫn thi hành</w:t>
      </w:r>
      <w:r w:rsidR="002D5B7E" w:rsidRPr="000200F7">
        <w:rPr>
          <w:lang w:val="es-ES"/>
        </w:rPr>
        <w:t xml:space="preserve"> các quy định của Luật</w:t>
      </w:r>
      <w:r w:rsidR="001E0548" w:rsidRPr="000200F7">
        <w:rPr>
          <w:lang w:val="es-ES"/>
        </w:rPr>
        <w:t>.</w:t>
      </w:r>
    </w:p>
    <w:p w14:paraId="02CC71D6" w14:textId="52E0FCE4" w:rsidR="0024443E" w:rsidRPr="00425A63" w:rsidRDefault="0024443E" w:rsidP="00DD60B5">
      <w:pPr>
        <w:spacing w:line="276" w:lineRule="auto"/>
        <w:rPr>
          <w:lang w:val="vi-VN"/>
        </w:rPr>
      </w:pPr>
      <w:r w:rsidRPr="00425A63">
        <w:rPr>
          <w:lang w:val="es-ES"/>
        </w:rPr>
        <w:t xml:space="preserve">- </w:t>
      </w:r>
      <w:r w:rsidR="00203C69">
        <w:rPr>
          <w:lang w:val="es-ES"/>
        </w:rPr>
        <w:t>Đ</w:t>
      </w:r>
      <w:r w:rsidR="00E0578F" w:rsidRPr="00425A63">
        <w:rPr>
          <w:lang w:val="es-ES"/>
        </w:rPr>
        <w:t>ối tượng tham gia BHXH bắt buộ</w:t>
      </w:r>
      <w:r w:rsidR="006F4029" w:rsidRPr="00425A63">
        <w:rPr>
          <w:lang w:val="es-ES"/>
        </w:rPr>
        <w:t>c</w:t>
      </w:r>
      <w:r w:rsidR="000200F7">
        <w:rPr>
          <w:lang w:val="es-ES"/>
        </w:rPr>
        <w:t xml:space="preserve"> trong Luật BHXH năm 2014</w:t>
      </w:r>
      <w:r w:rsidR="006F4029" w:rsidRPr="00425A63">
        <w:rPr>
          <w:lang w:val="vi-VN"/>
        </w:rPr>
        <w:t xml:space="preserve"> chưa bao gồm</w:t>
      </w:r>
      <w:r w:rsidR="00E0578F" w:rsidRPr="00425A63">
        <w:rPr>
          <w:lang w:val="es-ES"/>
        </w:rPr>
        <w:t xml:space="preserve"> chủ hộ kinh doanh, người quản lý doanh nghiệp, người quản lý, điều hành hợp tác xã không hưởng tiền lương, người lao động làm việc theo chế độ </w:t>
      </w:r>
      <w:r w:rsidR="00E0578F" w:rsidRPr="00425A63">
        <w:rPr>
          <w:lang w:val="es-ES"/>
        </w:rPr>
        <w:lastRenderedPageBreak/>
        <w:t>linh hoạt theo tinh thần Nghị quyết số 28-NQ/TW</w:t>
      </w:r>
      <w:r w:rsidR="003C1A01" w:rsidRPr="00425A63">
        <w:rPr>
          <w:lang w:val="es-ES"/>
        </w:rPr>
        <w:t>, người lao động làm việc không trọn thời gian theo quy định của Bộ luật Lao động…</w:t>
      </w:r>
    </w:p>
    <w:p w14:paraId="3DDAF9F2" w14:textId="6F8EBF1F" w:rsidR="000958A0" w:rsidRPr="00650874" w:rsidRDefault="000C1526" w:rsidP="00DD60B5">
      <w:pPr>
        <w:pStyle w:val="Heading4"/>
        <w:spacing w:line="276" w:lineRule="auto"/>
        <w:rPr>
          <w:color w:val="000000" w:themeColor="text1"/>
        </w:rPr>
      </w:pPr>
      <w:r w:rsidRPr="00650874">
        <w:rPr>
          <w:color w:val="000000" w:themeColor="text1"/>
        </w:rPr>
        <w:t>c) Về giải thích từ ngữ</w:t>
      </w:r>
    </w:p>
    <w:p w14:paraId="421DAA34" w14:textId="7094D312" w:rsidR="00703C48" w:rsidRDefault="00703C48" w:rsidP="00DD60B5">
      <w:pPr>
        <w:spacing w:line="276" w:lineRule="auto"/>
        <w:rPr>
          <w:color w:val="000000" w:themeColor="text1"/>
          <w:lang w:val="es-ES"/>
        </w:rPr>
      </w:pPr>
      <w:r>
        <w:rPr>
          <w:color w:val="000000" w:themeColor="text1"/>
          <w:lang w:val="es-ES"/>
        </w:rPr>
        <w:t xml:space="preserve">- Luật BHXH năm 2014 quy định thuật ngữ “BHXH” là sự bảo đảm thay thế hoặc bù đắp một phần thu nhập cho người lao động khi gặp các sự kiện bảo hiểm trên cơ sở đóng vào quỹ BHXH, tuy nhiên, việc bổ sung tầng trợ cấp hưu trí xã hội theo tinh thần Nghị quyết số 28-NQ/TW là khoản trợ cấp của ngân sách nhà nước cho đối tượng đủ điều kiện theo quy định khiến việc giải thích thuật ngữ </w:t>
      </w:r>
      <w:r w:rsidR="000200F7">
        <w:rPr>
          <w:color w:val="000000" w:themeColor="text1"/>
          <w:lang w:val="es-ES"/>
        </w:rPr>
        <w:t xml:space="preserve">BHXH </w:t>
      </w:r>
      <w:r>
        <w:rPr>
          <w:color w:val="000000" w:themeColor="text1"/>
          <w:lang w:val="es-ES"/>
        </w:rPr>
        <w:t>như trên không còn phù hợp.</w:t>
      </w:r>
    </w:p>
    <w:p w14:paraId="79A2CD7E" w14:textId="74C1C08A" w:rsidR="002D5B7E" w:rsidRDefault="003B7C3C" w:rsidP="00DD60B5">
      <w:pPr>
        <w:spacing w:line="276" w:lineRule="auto"/>
        <w:rPr>
          <w:color w:val="000000" w:themeColor="text1"/>
          <w:lang w:val="es-ES"/>
        </w:rPr>
      </w:pPr>
      <w:r w:rsidRPr="00650874">
        <w:rPr>
          <w:color w:val="000000" w:themeColor="text1"/>
          <w:lang w:val="es-ES"/>
        </w:rPr>
        <w:t xml:space="preserve">- </w:t>
      </w:r>
      <w:r w:rsidR="00703C48">
        <w:rPr>
          <w:color w:val="000000" w:themeColor="text1"/>
          <w:lang w:val="es-ES"/>
        </w:rPr>
        <w:t xml:space="preserve">Việc bổ sung tầng trợ cấp hưu trí xã hội vào Luật BHXH đòi hỏi việc </w:t>
      </w:r>
      <w:r w:rsidR="002D5B7E">
        <w:rPr>
          <w:color w:val="000000" w:themeColor="text1"/>
          <w:lang w:val="es-ES"/>
        </w:rPr>
        <w:t>bổ sung quy định về giải thích từ ngữ đối với</w:t>
      </w:r>
      <w:r w:rsidR="00703C48">
        <w:rPr>
          <w:color w:val="000000" w:themeColor="text1"/>
          <w:lang w:val="es-ES"/>
        </w:rPr>
        <w:t xml:space="preserve"> nội dung</w:t>
      </w:r>
      <w:r w:rsidR="002D5B7E">
        <w:rPr>
          <w:color w:val="000000" w:themeColor="text1"/>
          <w:lang w:val="es-ES"/>
        </w:rPr>
        <w:t xml:space="preserve"> tầng trợ cấp hưu trí xã hội.</w:t>
      </w:r>
    </w:p>
    <w:p w14:paraId="151CDE18" w14:textId="7F4D2D5C" w:rsidR="009A51A5" w:rsidRDefault="002D5B7E" w:rsidP="00DD60B5">
      <w:pPr>
        <w:spacing w:line="276" w:lineRule="auto"/>
        <w:rPr>
          <w:color w:val="000000" w:themeColor="text1"/>
          <w:lang w:val="es-ES"/>
        </w:rPr>
      </w:pPr>
      <w:r>
        <w:rPr>
          <w:color w:val="000000" w:themeColor="text1"/>
          <w:lang w:val="es-ES"/>
        </w:rPr>
        <w:t xml:space="preserve">- </w:t>
      </w:r>
      <w:r w:rsidR="008C5006">
        <w:rPr>
          <w:color w:val="000000" w:themeColor="text1"/>
          <w:lang w:val="es-ES"/>
        </w:rPr>
        <w:t xml:space="preserve">Hiện nay, Việt Nam đã ký Hiệp định </w:t>
      </w:r>
      <w:r w:rsidR="009A51A5">
        <w:rPr>
          <w:color w:val="000000" w:themeColor="text1"/>
          <w:lang w:val="es-ES"/>
        </w:rPr>
        <w:t>song phương về bảo hiểm xã hội với Hàn Quốc và đang khởi động đàm phán với một số quốc gia khác như Đức, Nhật Bả</w:t>
      </w:r>
      <w:r w:rsidR="00B8628C">
        <w:rPr>
          <w:color w:val="000000" w:themeColor="text1"/>
          <w:lang w:val="es-ES"/>
        </w:rPr>
        <w:t>n,…</w:t>
      </w:r>
      <w:r w:rsidR="009A51A5">
        <w:rPr>
          <w:color w:val="000000" w:themeColor="text1"/>
          <w:lang w:val="es-ES"/>
        </w:rPr>
        <w:t xml:space="preserve"> tuy nhiên, </w:t>
      </w:r>
      <w:r>
        <w:rPr>
          <w:color w:val="000000" w:themeColor="text1"/>
          <w:lang w:val="es-ES"/>
        </w:rPr>
        <w:t>Luật BHXH năm 2014 chưa có quy định về thời gian đóng BHXH đối với trường hợp người lao động đóng BHXH theo quy định của điều ước quốc tế mà Việt Nam ký kết, tham gia</w:t>
      </w:r>
      <w:r w:rsidR="009A51A5">
        <w:rPr>
          <w:color w:val="000000" w:themeColor="text1"/>
          <w:lang w:val="es-ES"/>
        </w:rPr>
        <w:t>. Đ</w:t>
      </w:r>
      <w:r w:rsidR="00703C48">
        <w:rPr>
          <w:color w:val="000000" w:themeColor="text1"/>
          <w:lang w:val="es-ES"/>
        </w:rPr>
        <w:t xml:space="preserve">iều này gây khó khăn cho quá trình đàm phán, ký kết và thực hiện các điều ước quốc tế </w:t>
      </w:r>
      <w:r w:rsidR="009A51A5">
        <w:rPr>
          <w:color w:val="000000" w:themeColor="text1"/>
          <w:lang w:val="es-ES"/>
        </w:rPr>
        <w:t>về bảo hiểm xã hội.</w:t>
      </w:r>
    </w:p>
    <w:p w14:paraId="77216373" w14:textId="31AE029F" w:rsidR="00A61541" w:rsidRDefault="00A61541" w:rsidP="00DD60B5">
      <w:pPr>
        <w:spacing w:line="276" w:lineRule="auto"/>
        <w:rPr>
          <w:color w:val="000000" w:themeColor="text1"/>
          <w:lang w:val="es-ES"/>
        </w:rPr>
      </w:pPr>
      <w:r>
        <w:rPr>
          <w:color w:val="000000" w:themeColor="text1"/>
          <w:lang w:val="es-ES"/>
        </w:rPr>
        <w:t xml:space="preserve">- Thuật ngữ “thân nhân” </w:t>
      </w:r>
      <w:r w:rsidR="00B8628C">
        <w:rPr>
          <w:color w:val="000000" w:themeColor="text1"/>
          <w:lang w:val="es-ES"/>
        </w:rPr>
        <w:t xml:space="preserve">chỉ sử dụng trong chương quy định về chế độ tử tuất trong chính sách BHXH bắt buộc và BHXH tự nguyện, </w:t>
      </w:r>
      <w:r w:rsidR="00D21DAB">
        <w:rPr>
          <w:color w:val="000000" w:themeColor="text1"/>
          <w:lang w:val="es-ES"/>
        </w:rPr>
        <w:t>đồng thời tại các Điều quy định về thân nhân trong chế độ tử tuất đã được quy định cụ thể với các điều kiện kèm theo. Do đó, việc giải thích thuật ngữ “thân nhân” tại Điều về giải thích từ ngữ là không cần thiết.</w:t>
      </w:r>
    </w:p>
    <w:p w14:paraId="78D393B4" w14:textId="3E5477C0" w:rsidR="009350EA" w:rsidRPr="00650874" w:rsidRDefault="009350EA" w:rsidP="00DD60B5">
      <w:pPr>
        <w:pStyle w:val="Heading4"/>
        <w:spacing w:line="276" w:lineRule="auto"/>
        <w:rPr>
          <w:color w:val="000000" w:themeColor="text1"/>
        </w:rPr>
      </w:pPr>
      <w:r w:rsidRPr="00650874">
        <w:rPr>
          <w:color w:val="000000" w:themeColor="text1"/>
        </w:rPr>
        <w:t>d) Về các chế độ BHXH</w:t>
      </w:r>
    </w:p>
    <w:p w14:paraId="5B57F42F" w14:textId="7F081ECF" w:rsidR="009350EA" w:rsidRDefault="00A71DB0" w:rsidP="00DD60B5">
      <w:pPr>
        <w:spacing w:line="276" w:lineRule="auto"/>
        <w:rPr>
          <w:lang w:val="vi-VN"/>
        </w:rPr>
      </w:pPr>
      <w:r>
        <w:rPr>
          <w:lang w:val="es-ES"/>
        </w:rPr>
        <w:t xml:space="preserve">- </w:t>
      </w:r>
      <w:r w:rsidR="009350EA" w:rsidRPr="00425A63">
        <w:rPr>
          <w:lang w:val="es-ES"/>
        </w:rPr>
        <w:t xml:space="preserve">Luật BHXH </w:t>
      </w:r>
      <w:r w:rsidR="00287E86">
        <w:rPr>
          <w:lang w:val="es-ES"/>
        </w:rPr>
        <w:t xml:space="preserve">năm </w:t>
      </w:r>
      <w:r w:rsidR="009350EA" w:rsidRPr="00425A63">
        <w:rPr>
          <w:lang w:val="es-ES"/>
        </w:rPr>
        <w:t>2014 chưa quy định chế độ trợ cấp hưu trí xã hội (</w:t>
      </w:r>
      <w:r w:rsidR="00287E86">
        <w:rPr>
          <w:lang w:val="es-ES"/>
        </w:rPr>
        <w:t xml:space="preserve">thể chế hóa </w:t>
      </w:r>
      <w:r w:rsidR="009350EA" w:rsidRPr="00425A63">
        <w:rPr>
          <w:lang w:val="es-ES"/>
        </w:rPr>
        <w:t>Nghị quyết số 28-NQ/TW)</w:t>
      </w:r>
      <w:r w:rsidR="00287E86">
        <w:rPr>
          <w:lang w:val="en-US"/>
        </w:rPr>
        <w:t xml:space="preserve"> và</w:t>
      </w:r>
      <w:r w:rsidR="00C66A1F" w:rsidRPr="00425A63">
        <w:rPr>
          <w:lang w:val="vi-VN"/>
        </w:rPr>
        <w:t xml:space="preserve"> chế độ thai sản đối với người tham gia BHXH tự nguyện.</w:t>
      </w:r>
    </w:p>
    <w:p w14:paraId="552D5BE7" w14:textId="1D743F34" w:rsidR="00D21DAB" w:rsidRPr="00D21DAB" w:rsidRDefault="00A71DB0" w:rsidP="00DD60B5">
      <w:pPr>
        <w:spacing w:line="276" w:lineRule="auto"/>
        <w:rPr>
          <w:rFonts w:cs="Times New Roman"/>
          <w:szCs w:val="28"/>
          <w:lang w:val="en-US"/>
        </w:rPr>
      </w:pPr>
      <w:r>
        <w:rPr>
          <w:lang w:val="en-US"/>
        </w:rPr>
        <w:t xml:space="preserve">- </w:t>
      </w:r>
      <w:r w:rsidR="00D21DAB">
        <w:rPr>
          <w:lang w:val="en-US"/>
        </w:rPr>
        <w:t>Luật An toàn, vệ sinh lao động đã quy định cụ thể c</w:t>
      </w:r>
      <w:r>
        <w:rPr>
          <w:lang w:val="en-US"/>
        </w:rPr>
        <w:t xml:space="preserve">hế độ tai nạn lao động, bệnh nghề nghiệp </w:t>
      </w:r>
      <w:r w:rsidR="00D21DAB">
        <w:rPr>
          <w:lang w:val="en-US"/>
        </w:rPr>
        <w:t xml:space="preserve">trong chính sách BHXH bắt buộc và </w:t>
      </w:r>
      <w:r w:rsidR="00D21DAB" w:rsidRPr="00D21DAB">
        <w:rPr>
          <w:rFonts w:cs="Times New Roman"/>
          <w:szCs w:val="28"/>
          <w:lang w:val="en-US"/>
        </w:rPr>
        <w:t xml:space="preserve">đề cập đến việc </w:t>
      </w:r>
      <w:r w:rsidR="00D21DAB">
        <w:rPr>
          <w:rFonts w:cs="Times New Roman"/>
          <w:szCs w:val="28"/>
          <w:lang w:val="en-US"/>
        </w:rPr>
        <w:t>“</w:t>
      </w:r>
      <w:r w:rsidR="00D21DAB">
        <w:rPr>
          <w:rFonts w:cs="Times New Roman"/>
          <w:color w:val="000000"/>
          <w:szCs w:val="28"/>
          <w:shd w:val="clear" w:color="auto" w:fill="FFFFFF"/>
        </w:rPr>
        <w:t>t</w:t>
      </w:r>
      <w:r w:rsidR="00D21DAB" w:rsidRPr="00D21DAB">
        <w:rPr>
          <w:rFonts w:cs="Times New Roman"/>
          <w:color w:val="000000"/>
          <w:szCs w:val="28"/>
          <w:shd w:val="clear" w:color="auto" w:fill="FFFFFF"/>
        </w:rPr>
        <w:t>ham gia và hưởng bảo hiểm tai nạn lao động theo hình thức tự nguyện do Chính phủ quy định</w:t>
      </w:r>
      <w:r w:rsidR="00D21DAB">
        <w:rPr>
          <w:rFonts w:cs="Times New Roman"/>
          <w:color w:val="000000"/>
          <w:szCs w:val="28"/>
          <w:shd w:val="clear" w:color="auto" w:fill="FFFFFF"/>
        </w:rPr>
        <w:t>”, tuy nhiên trong Luật BHXH năm 2014 chưa đề cấp đến chế độ tai nạn lao động trong BHXH tự nguyện đồng thời chưa dẫn chế độ tai nạn lao động – bệnh nghề nghiệp trong chính sách BHXH bắt buộc theo quy định của Luật An toàn, vệ sinh lao động.</w:t>
      </w:r>
    </w:p>
    <w:p w14:paraId="776FD25F" w14:textId="780667B9" w:rsidR="00287E86" w:rsidRDefault="00287E86" w:rsidP="00287E86">
      <w:pPr>
        <w:spacing w:line="276" w:lineRule="auto"/>
        <w:rPr>
          <w:b/>
          <w:i/>
          <w:color w:val="000000" w:themeColor="text1"/>
          <w:lang w:val="es-ES"/>
        </w:rPr>
      </w:pPr>
      <w:r>
        <w:rPr>
          <w:b/>
          <w:i/>
          <w:color w:val="000000" w:themeColor="text1"/>
          <w:lang w:val="es-ES"/>
        </w:rPr>
        <w:t>đ</w:t>
      </w:r>
      <w:r w:rsidRPr="00650874">
        <w:rPr>
          <w:b/>
          <w:i/>
          <w:color w:val="000000" w:themeColor="text1"/>
          <w:lang w:val="es-ES"/>
        </w:rPr>
        <w:t>) Về nguyên tắc bảo hiểm xã hội</w:t>
      </w:r>
    </w:p>
    <w:p w14:paraId="28C61F8A" w14:textId="487546E2" w:rsidR="00D21DAB" w:rsidRPr="00D21DAB" w:rsidRDefault="0031360E" w:rsidP="00287E86">
      <w:pPr>
        <w:spacing w:line="276" w:lineRule="auto"/>
        <w:rPr>
          <w:color w:val="000000" w:themeColor="text1"/>
          <w:lang w:val="es-ES"/>
        </w:rPr>
      </w:pPr>
      <w:r>
        <w:rPr>
          <w:color w:val="000000" w:themeColor="text1"/>
          <w:lang w:val="es-ES"/>
        </w:rPr>
        <w:t xml:space="preserve">Điều “Nguyên tắc bảo hiểm xã hội” quy định những nguyên tắc chung nhất trong thực hiện chính sách BHXH (trợ cấp hưu trí xã hội, BHXH bắt buộc, BHXH </w:t>
      </w:r>
      <w:r>
        <w:rPr>
          <w:color w:val="000000" w:themeColor="text1"/>
          <w:lang w:val="es-ES"/>
        </w:rPr>
        <w:lastRenderedPageBreak/>
        <w:t>tự nguyện), do đó việc quy định nội dung</w:t>
      </w:r>
      <w:r w:rsidR="00D21DAB">
        <w:rPr>
          <w:color w:val="000000" w:themeColor="text1"/>
          <w:lang w:val="es-ES"/>
        </w:rPr>
        <w:t xml:space="preserve"> “thời gian đóng bảo hiểm xã hội</w:t>
      </w:r>
      <w:r>
        <w:rPr>
          <w:color w:val="000000" w:themeColor="text1"/>
          <w:lang w:val="es-ES"/>
        </w:rPr>
        <w:t xml:space="preserve"> đã được tính hưởng BHXH một lần thì không tính vào thời gian làm cơ sở tính hưởng các chế độ BHXH” trong nguyên tắc bảo hiểm xã hội là chưa phù hợp, nên đặt trong nội dung về thời gian đóng BHXH.</w:t>
      </w:r>
    </w:p>
    <w:p w14:paraId="587A0C9F" w14:textId="72E37057" w:rsidR="009350EA" w:rsidRPr="00650874" w:rsidRDefault="007277BB" w:rsidP="00DD60B5">
      <w:pPr>
        <w:pStyle w:val="Heading4"/>
        <w:spacing w:line="276" w:lineRule="auto"/>
        <w:rPr>
          <w:color w:val="000000" w:themeColor="text1"/>
        </w:rPr>
      </w:pPr>
      <w:r>
        <w:rPr>
          <w:color w:val="000000" w:themeColor="text1"/>
        </w:rPr>
        <w:t>e</w:t>
      </w:r>
      <w:r w:rsidR="009350EA" w:rsidRPr="00650874">
        <w:rPr>
          <w:color w:val="000000" w:themeColor="text1"/>
        </w:rPr>
        <w:t>) Về chính sách của Nhà nước đối với BHXH</w:t>
      </w:r>
    </w:p>
    <w:p w14:paraId="10D6F503" w14:textId="1E545AE2" w:rsidR="009350EA" w:rsidRDefault="009350EA" w:rsidP="00DD60B5">
      <w:pPr>
        <w:spacing w:line="276" w:lineRule="auto"/>
        <w:rPr>
          <w:color w:val="000000" w:themeColor="text1"/>
          <w:lang w:val="es-ES"/>
        </w:rPr>
      </w:pPr>
      <w:r w:rsidRPr="00650874">
        <w:rPr>
          <w:color w:val="000000" w:themeColor="text1"/>
          <w:lang w:val="es-ES"/>
        </w:rPr>
        <w:t xml:space="preserve">- </w:t>
      </w:r>
      <w:r w:rsidR="007277BB">
        <w:rPr>
          <w:color w:val="000000" w:themeColor="text1"/>
          <w:lang w:val="es-ES"/>
        </w:rPr>
        <w:t>Luật BHXH năm 2014 c</w:t>
      </w:r>
      <w:r w:rsidRPr="00650874">
        <w:rPr>
          <w:color w:val="000000" w:themeColor="text1"/>
          <w:lang w:val="es-ES"/>
        </w:rPr>
        <w:t xml:space="preserve">hưa </w:t>
      </w:r>
      <w:r w:rsidR="007277BB">
        <w:rPr>
          <w:color w:val="000000" w:themeColor="text1"/>
          <w:lang w:val="es-ES"/>
        </w:rPr>
        <w:t>quy định</w:t>
      </w:r>
      <w:r w:rsidRPr="00650874">
        <w:rPr>
          <w:color w:val="000000" w:themeColor="text1"/>
          <w:lang w:val="es-ES"/>
        </w:rPr>
        <w:t xml:space="preserve"> chính sách </w:t>
      </w:r>
      <w:r w:rsidR="00390494">
        <w:rPr>
          <w:color w:val="000000" w:themeColor="text1"/>
          <w:lang w:val="es-ES"/>
        </w:rPr>
        <w:t xml:space="preserve">của Nhà nước đối với tầng trợ cấp hưu trí xã hội như bảo đảm chi trả trợ cấp hưu trí xã hội, khuyến khích các địa phương tùy theo điều kiện khả năng cân đối ngân sách và </w:t>
      </w:r>
      <w:r w:rsidR="0031360E">
        <w:rPr>
          <w:color w:val="000000" w:themeColor="text1"/>
          <w:lang w:val="es-ES"/>
        </w:rPr>
        <w:t xml:space="preserve">khuyến khích các địa phương tuy theo điều kiện khả năng cân đối ngân sách và </w:t>
      </w:r>
      <w:r w:rsidRPr="00650874">
        <w:rPr>
          <w:color w:val="000000" w:themeColor="text1"/>
          <w:lang w:val="es-ES"/>
        </w:rPr>
        <w:t>huy động các nguồn lực xã hội để các đối tượng đang hưởng trợ cấp xã hội hàng tháng có mức hưởng cao hơn.</w:t>
      </w:r>
    </w:p>
    <w:p w14:paraId="252F5E7B" w14:textId="468BCEBF" w:rsidR="00634593" w:rsidRPr="00650874" w:rsidRDefault="00634593" w:rsidP="00DD60B5">
      <w:pPr>
        <w:spacing w:line="276" w:lineRule="auto"/>
        <w:rPr>
          <w:color w:val="000000" w:themeColor="text1"/>
          <w:lang w:val="es-ES"/>
        </w:rPr>
      </w:pPr>
      <w:r>
        <w:rPr>
          <w:color w:val="000000" w:themeColor="text1"/>
          <w:lang w:val="es-ES"/>
        </w:rPr>
        <w:t>- Luật BHXH năm 2014 chưa quy định chính sách của Nhà nước đối với việc bảo đảm quyền, lợi ích hợp pháp của các tổ chức, cá nhân tham gia BHXH.</w:t>
      </w:r>
    </w:p>
    <w:p w14:paraId="1FC1738B" w14:textId="37F48609" w:rsidR="009350EA" w:rsidRDefault="00E5349D" w:rsidP="00DD60B5">
      <w:pPr>
        <w:spacing w:line="276" w:lineRule="auto"/>
        <w:rPr>
          <w:color w:val="000000" w:themeColor="text1"/>
          <w:lang w:val="es-ES"/>
        </w:rPr>
      </w:pPr>
      <w:r w:rsidRPr="00650874">
        <w:rPr>
          <w:color w:val="000000" w:themeColor="text1"/>
          <w:lang w:val="es-ES"/>
        </w:rPr>
        <w:t>- Quy định “Nhà nước khuyến khích đầu tư phát triển công nghệ và phương tiện kỹ thuật</w:t>
      </w:r>
      <w:r w:rsidR="00045FC6" w:rsidRPr="00650874">
        <w:rPr>
          <w:color w:val="000000" w:themeColor="text1"/>
          <w:lang w:val="es-ES"/>
        </w:rPr>
        <w:t xml:space="preserve"> tiên tiến để quản lý, thực hiện bảo hiểm xã hội” tại Khoản 1 Điều 9 về Hiện đại hóa quản lý bảo hiểm xã hội thuộc nội dung về chính sách của Nhà nước.</w:t>
      </w:r>
    </w:p>
    <w:p w14:paraId="3AC6D2DF" w14:textId="4C40015A" w:rsidR="00390494" w:rsidRPr="00650874" w:rsidRDefault="00390494" w:rsidP="00DD60B5">
      <w:pPr>
        <w:spacing w:line="276" w:lineRule="auto"/>
        <w:rPr>
          <w:color w:val="000000" w:themeColor="text1"/>
          <w:lang w:val="es-ES"/>
        </w:rPr>
      </w:pPr>
      <w:r>
        <w:rPr>
          <w:color w:val="000000" w:themeColor="text1"/>
          <w:lang w:val="es-ES"/>
        </w:rPr>
        <w:t xml:space="preserve">- Luật BHXH năm 2014 mới chỉ quy định chính sách của Nhà nước về ưu tiên đầu tư phát triển công nghệ thông tin, công nghệ, phương tiện kỹ thuật tiên tiến trong quản lý và thực hiện BHXH, tuy nhiên đây chỉ là một nội dung nhỏ trong quá trình xây dựng, hoàn thiện và thực hiện chính sách BHXH. Qua kinh nghiệm </w:t>
      </w:r>
      <w:r w:rsidR="008C4CED">
        <w:rPr>
          <w:color w:val="000000" w:themeColor="text1"/>
          <w:lang w:val="es-ES"/>
        </w:rPr>
        <w:t>thực tiễn</w:t>
      </w:r>
      <w:r>
        <w:rPr>
          <w:color w:val="000000" w:themeColor="text1"/>
          <w:lang w:val="es-ES"/>
        </w:rPr>
        <w:t>, để chính sách BHXH</w:t>
      </w:r>
      <w:r w:rsidR="008C4CED">
        <w:rPr>
          <w:color w:val="000000" w:themeColor="text1"/>
          <w:lang w:val="es-ES"/>
        </w:rPr>
        <w:t xml:space="preserve"> hợp lý, hiệu quả</w:t>
      </w:r>
      <w:r>
        <w:rPr>
          <w:color w:val="000000" w:themeColor="text1"/>
          <w:lang w:val="es-ES"/>
        </w:rPr>
        <w:t xml:space="preserve"> cần Nhà nước ưu tiên xây dựng chính sách, hoàn thiện pháp luật về BHXH, phát triển hệ thống tổ chức thực hiện chính sách BHXH (trong đó </w:t>
      </w:r>
      <w:r w:rsidR="008C4CED">
        <w:rPr>
          <w:color w:val="000000" w:themeColor="text1"/>
          <w:lang w:val="es-ES"/>
        </w:rPr>
        <w:t>đã bao hàm</w:t>
      </w:r>
      <w:r>
        <w:rPr>
          <w:color w:val="000000" w:themeColor="text1"/>
          <w:lang w:val="es-ES"/>
        </w:rPr>
        <w:t xml:space="preserve"> nội dung về công nghệ thông tin, công nghệ, phương tiện kỹ thuật).</w:t>
      </w:r>
    </w:p>
    <w:p w14:paraId="71BB6DB5" w14:textId="181AEA0E" w:rsidR="00045FC6" w:rsidRPr="00650874" w:rsidRDefault="00045FC6" w:rsidP="00DD60B5">
      <w:pPr>
        <w:spacing w:line="276" w:lineRule="auto"/>
        <w:rPr>
          <w:color w:val="000000" w:themeColor="text1"/>
        </w:rPr>
      </w:pPr>
      <w:r w:rsidRPr="00650874">
        <w:rPr>
          <w:b/>
          <w:i/>
          <w:color w:val="000000" w:themeColor="text1"/>
        </w:rPr>
        <w:t xml:space="preserve">g) Về nội dung quản lý </w:t>
      </w:r>
      <w:r w:rsidR="004304B6">
        <w:rPr>
          <w:b/>
          <w:i/>
          <w:color w:val="000000" w:themeColor="text1"/>
        </w:rPr>
        <w:t xml:space="preserve">nhà nước </w:t>
      </w:r>
      <w:r w:rsidRPr="00650874">
        <w:rPr>
          <w:b/>
          <w:i/>
          <w:color w:val="000000" w:themeColor="text1"/>
        </w:rPr>
        <w:t>về BHXH, trách nhiệm của Bộ trưởng Bộ Lao động - Thương binh và Xã hội, Bộ trưởng Bộ Tài chính và UBND các cấp về BHXH</w:t>
      </w:r>
    </w:p>
    <w:p w14:paraId="526A7321" w14:textId="3B2856D1" w:rsidR="00D210BF" w:rsidRPr="00B80C18" w:rsidRDefault="00D210BF" w:rsidP="00DD60B5">
      <w:pPr>
        <w:spacing w:line="276" w:lineRule="auto"/>
        <w:rPr>
          <w:lang w:val="es-ES"/>
        </w:rPr>
      </w:pPr>
      <w:r w:rsidRPr="00B80C18">
        <w:rPr>
          <w:lang w:val="es-ES"/>
        </w:rPr>
        <w:t xml:space="preserve">- Việc quy định nội dung về quản lý nhà nước, trách nhiệm của Bộ trưởng Bộ Lao động – Thương binh và Xã hội, Bộ Tài chính, Ủy ban nhân dân các cấp, tổ chức công đoàn, Mặt trận Tổ quốc Việt Nam và các tổ chức thành viên của Mặt trận và tổ chức đại diện người sử dụng lao động về BHXH trong chương những quy định chung là chưa phù hợp. Đây là những nội dung lớn và có liên quan mật thiết đến quyền, trách nhiệm của người lao động, người sử dụng lao động và cơ quan bảo hiểm xã hội trong chương 2. </w:t>
      </w:r>
    </w:p>
    <w:p w14:paraId="0D945EE3" w14:textId="5067F410" w:rsidR="00E857CA" w:rsidRPr="00EE66E4" w:rsidRDefault="00E857CA" w:rsidP="00DD60B5">
      <w:pPr>
        <w:spacing w:line="276" w:lineRule="auto"/>
        <w:rPr>
          <w:lang w:val="es-ES"/>
        </w:rPr>
      </w:pPr>
      <w:r w:rsidRPr="00EE66E4">
        <w:rPr>
          <w:lang w:val="es-ES"/>
        </w:rPr>
        <w:lastRenderedPageBreak/>
        <w:t xml:space="preserve">- Luật BHXH năm 2014 không quy định một điều riêng về trách nhiệm của Chính phủ đối với quản lý nhà nước về BHXH mà các trách nhiệm này được quy định tản mát tại khoản 1 Điều 8 về “Chính phủ thống nhất quản lý nhà nước về BHXH” và khoản 1 Điều 16 về chế độ báo cáo hàng năm của Chính phủ với Quốc hội. Đồng thời, Khoản 7 Điều 10 Luật BHXH năm 2014 giao </w:t>
      </w:r>
      <w:r w:rsidR="00EE66E4" w:rsidRPr="00EE66E4">
        <w:rPr>
          <w:lang w:val="es-ES"/>
        </w:rPr>
        <w:t>Bộ Lao động – Thương binh và Xã hội trình Chính phủ quyết định biện pháp xử lý trong trường hợp cần thiết để bảo vệ quyền, lợi ích chính đáng về BHXH của người lao động nhưng lại không giao Chính phủ quyền quyết định các biện pháp này.</w:t>
      </w:r>
      <w:r w:rsidR="007F4BBE">
        <w:rPr>
          <w:lang w:val="es-ES"/>
        </w:rPr>
        <w:t xml:space="preserve"> Đồng thời, theo quy định của Luật BHXH năm 2014, Luật Công đoàn việc bảo vệ quyền và lợi ích hợp pháp về BHXH của người lao động thuộc quyền và trách nhiệm của các tổ chức công đoàn.</w:t>
      </w:r>
    </w:p>
    <w:p w14:paraId="5B4F64B5" w14:textId="13D7C08C" w:rsidR="004E3DF1" w:rsidRDefault="00045FC6" w:rsidP="00DD60B5">
      <w:pPr>
        <w:spacing w:line="276" w:lineRule="auto"/>
        <w:rPr>
          <w:color w:val="000000" w:themeColor="text1"/>
          <w:lang w:val="es-ES"/>
        </w:rPr>
      </w:pPr>
      <w:r w:rsidRPr="00650874">
        <w:rPr>
          <w:color w:val="000000" w:themeColor="text1"/>
          <w:lang w:val="es-ES"/>
        </w:rPr>
        <w:t xml:space="preserve">- </w:t>
      </w:r>
      <w:r w:rsidR="004E3DF1">
        <w:rPr>
          <w:color w:val="000000" w:themeColor="text1"/>
          <w:lang w:val="es-ES"/>
        </w:rPr>
        <w:t>Đối với quy định về trách nhiệm của các cơ quan, tổ chức có liên quan về BHXH</w:t>
      </w:r>
      <w:r w:rsidR="008411A1">
        <w:rPr>
          <w:color w:val="000000" w:themeColor="text1"/>
          <w:lang w:val="es-ES"/>
        </w:rPr>
        <w:t xml:space="preserve">: </w:t>
      </w:r>
      <w:r w:rsidRPr="00650874">
        <w:rPr>
          <w:color w:val="000000" w:themeColor="text1"/>
          <w:lang w:val="es-ES"/>
        </w:rPr>
        <w:t>Luật BHXH</w:t>
      </w:r>
      <w:r w:rsidR="004E3DF1">
        <w:rPr>
          <w:color w:val="000000" w:themeColor="text1"/>
          <w:lang w:val="es-ES"/>
        </w:rPr>
        <w:t xml:space="preserve"> năm</w:t>
      </w:r>
      <w:r w:rsidRPr="00650874">
        <w:rPr>
          <w:color w:val="000000" w:themeColor="text1"/>
          <w:lang w:val="es-ES"/>
        </w:rPr>
        <w:t xml:space="preserve"> 2014 quy định </w:t>
      </w:r>
      <w:r w:rsidR="004E3DF1">
        <w:rPr>
          <w:color w:val="000000" w:themeColor="text1"/>
          <w:lang w:val="es-ES"/>
        </w:rPr>
        <w:t xml:space="preserve">chưa thống nhất giữa các cơ quan, có Điều quy định </w:t>
      </w:r>
      <w:r w:rsidRPr="00650874">
        <w:rPr>
          <w:color w:val="000000" w:themeColor="text1"/>
          <w:lang w:val="es-ES"/>
        </w:rPr>
        <w:t xml:space="preserve">cá thể hóa trách nhiệm đối với </w:t>
      </w:r>
      <w:r w:rsidR="004E3DF1">
        <w:rPr>
          <w:color w:val="000000" w:themeColor="text1"/>
          <w:lang w:val="es-ES"/>
        </w:rPr>
        <w:t xml:space="preserve">người đứng đầu như </w:t>
      </w:r>
      <w:r w:rsidRPr="00650874">
        <w:rPr>
          <w:color w:val="000000" w:themeColor="text1"/>
          <w:lang w:val="es-ES"/>
        </w:rPr>
        <w:t>Bộ trưởng Bộ Lao động – Thương binh và Xã hội, Bộ trưởng Bộ Tài chính nhưng</w:t>
      </w:r>
      <w:r w:rsidR="004E3DF1">
        <w:rPr>
          <w:color w:val="000000" w:themeColor="text1"/>
          <w:lang w:val="es-ES"/>
        </w:rPr>
        <w:t xml:space="preserve"> có Điều lại chỉ quy định trách nhiệm chung của cơ quan, tổ chức như Ủy ban nhân dân các cấp, tổ chức công đoàn, Mặt trận tổ quốc Việt Nam và các tổ chức thành viên của Mặt trận, tổ chức đại diện người sử dụng lao động</w:t>
      </w:r>
      <w:r w:rsidR="00E857CA">
        <w:rPr>
          <w:color w:val="000000" w:themeColor="text1"/>
          <w:lang w:val="es-ES"/>
        </w:rPr>
        <w:t>. Ngoài ra, Luật BHXH năm 2014 chưa quy định trách nhiệm của Bộ, cơ quan ngang Bộ về BHXH.</w:t>
      </w:r>
    </w:p>
    <w:p w14:paraId="57027946" w14:textId="09657215" w:rsidR="008411A1" w:rsidRDefault="008411A1" w:rsidP="00DD60B5">
      <w:pPr>
        <w:spacing w:line="276" w:lineRule="auto"/>
        <w:rPr>
          <w:color w:val="000000" w:themeColor="text1"/>
          <w:lang w:val="es-ES"/>
        </w:rPr>
      </w:pPr>
      <w:r>
        <w:rPr>
          <w:color w:val="000000" w:themeColor="text1"/>
          <w:lang w:val="es-ES"/>
        </w:rPr>
        <w:t>- Về trách nhiệm của Bộ Tài chính: Luật BHXH năm 2014 chưa quy định trách nhiệm của Bộ Tài chính đối với nội dung quản lý nhà nước về bảo hiểm hưu trí bổ sung.</w:t>
      </w:r>
    </w:p>
    <w:p w14:paraId="13D64954" w14:textId="63C00125" w:rsidR="008411A1" w:rsidRDefault="008411A1" w:rsidP="00DD60B5">
      <w:pPr>
        <w:spacing w:line="276" w:lineRule="auto"/>
        <w:rPr>
          <w:color w:val="000000" w:themeColor="text1"/>
          <w:lang w:val="es-ES"/>
        </w:rPr>
      </w:pPr>
      <w:r>
        <w:rPr>
          <w:color w:val="000000" w:themeColor="text1"/>
          <w:lang w:val="es-ES"/>
        </w:rPr>
        <w:t xml:space="preserve">Ngoài ra, nội dung về </w:t>
      </w:r>
      <w:r w:rsidR="00FF1406">
        <w:rPr>
          <w:color w:val="000000" w:themeColor="text1"/>
          <w:lang w:val="es-ES"/>
        </w:rPr>
        <w:t>tình hình quản lý và sử dụng các quỹ bảo hiểm xã hội là lĩnh vực chuyên sâu mang tính kỹ thuật cao về tài chính cần các chuyên gia về tài chính phân tích và giải trình trực tiếp, do đó quy</w:t>
      </w:r>
      <w:r>
        <w:rPr>
          <w:color w:val="000000" w:themeColor="text1"/>
          <w:lang w:val="es-ES"/>
        </w:rPr>
        <w:t xml:space="preserve"> định về việc </w:t>
      </w:r>
      <w:r w:rsidR="00FF1406">
        <w:rPr>
          <w:color w:val="000000" w:themeColor="text1"/>
          <w:lang w:val="es-ES"/>
        </w:rPr>
        <w:t>Bộ Tài chính gửi báo cáo về nội dung trên cho Bộ trưởng Bộ Lao động – Thương binh và Xã hội để tổng hợp và báo cáo Chính phủ là chưa phù hợp.</w:t>
      </w:r>
    </w:p>
    <w:p w14:paraId="6BA0F08D" w14:textId="0BB21D19" w:rsidR="00D92260" w:rsidRDefault="00BB2F8E" w:rsidP="00DD60B5">
      <w:pPr>
        <w:spacing w:line="276" w:lineRule="auto"/>
        <w:rPr>
          <w:color w:val="000000" w:themeColor="text1"/>
          <w:spacing w:val="-10"/>
        </w:rPr>
      </w:pPr>
      <w:r>
        <w:rPr>
          <w:color w:val="000000" w:themeColor="text1"/>
          <w:lang w:val="es-ES"/>
        </w:rPr>
        <w:t xml:space="preserve">- </w:t>
      </w:r>
      <w:r w:rsidR="0064199C" w:rsidRPr="00650874">
        <w:rPr>
          <w:color w:val="000000" w:themeColor="text1"/>
          <w:lang w:val="es-ES"/>
        </w:rPr>
        <w:t>Trên thực tế nguồn ngân sách nhà nước ở Trung ương và địa phương đảm bảo cho các hoạt động tuyên truyền, phổ biến chính sách, pháp luật còn hạn chế</w:t>
      </w:r>
      <w:r w:rsidR="003A50FD" w:rsidRPr="00650874">
        <w:rPr>
          <w:color w:val="000000" w:themeColor="text1"/>
          <w:lang w:val="es-ES"/>
        </w:rPr>
        <w:t xml:space="preserve">, do đó, thời gian vừa qua các hoạt động tuyên truyền về bảo hiểm xã hội chủ yếu từ nguồn chi phí quản lý bảo hiểm xã hội và được thực hiện thông qua cơ quan bảo hiểm xã hội ký hợp đồng phối hợp tuyên truyền với các đơn vị. Điều này dẫn đến các hoạt động tuyên truyền </w:t>
      </w:r>
      <w:r w:rsidR="009E0506" w:rsidRPr="00650874">
        <w:rPr>
          <w:color w:val="000000" w:themeColor="text1"/>
          <w:lang w:val="es-ES"/>
        </w:rPr>
        <w:t>về bảo hiểm xã hội giai đoạn vừa qua còn thực hiện riêng lẻ, chưa đồng bộ,</w:t>
      </w:r>
      <w:r w:rsidR="001F68A7">
        <w:rPr>
          <w:color w:val="000000" w:themeColor="text1"/>
          <w:lang w:val="es-ES"/>
        </w:rPr>
        <w:t xml:space="preserve"> chưa</w:t>
      </w:r>
      <w:r w:rsidR="009E0506" w:rsidRPr="00650874">
        <w:rPr>
          <w:color w:val="000000" w:themeColor="text1"/>
          <w:lang w:val="es-ES"/>
        </w:rPr>
        <w:t xml:space="preserve"> tạo hiệu ứng lan tỏa trên phạm vi rộng; công tác tuyên truyền chưa gắn với công tác phát triển đối tượng; nội dung tuyên truyền </w:t>
      </w:r>
      <w:r w:rsidR="009E0506" w:rsidRPr="00650874">
        <w:rPr>
          <w:color w:val="000000" w:themeColor="text1"/>
          <w:lang w:val="es-ES"/>
        </w:rPr>
        <w:lastRenderedPageBreak/>
        <w:t>chưa đi trước, hỗ trợ cho quá trình sửa đổi, hoàn thiện pháp luật về bảo hiểm xã hộ</w:t>
      </w:r>
      <w:r w:rsidR="001F68A7">
        <w:rPr>
          <w:color w:val="000000" w:themeColor="text1"/>
          <w:lang w:val="es-ES"/>
        </w:rPr>
        <w:t>i</w:t>
      </w:r>
      <w:r w:rsidR="009E0506" w:rsidRPr="00650874">
        <w:rPr>
          <w:rStyle w:val="FootnoteReference"/>
          <w:color w:val="000000" w:themeColor="text1"/>
          <w:spacing w:val="-10"/>
        </w:rPr>
        <w:footnoteReference w:id="13"/>
      </w:r>
      <w:r w:rsidR="009E0506" w:rsidRPr="00650874">
        <w:rPr>
          <w:color w:val="000000" w:themeColor="text1"/>
          <w:spacing w:val="-10"/>
        </w:rPr>
        <w:t>.</w:t>
      </w:r>
    </w:p>
    <w:p w14:paraId="31421959" w14:textId="2725B1A6" w:rsidR="00D92260" w:rsidRPr="00650874" w:rsidRDefault="0069050E" w:rsidP="00DD60B5">
      <w:pPr>
        <w:pStyle w:val="Heading4"/>
        <w:spacing w:line="276" w:lineRule="auto"/>
        <w:rPr>
          <w:color w:val="000000" w:themeColor="text1"/>
        </w:rPr>
      </w:pPr>
      <w:r w:rsidRPr="00650874">
        <w:rPr>
          <w:color w:val="000000" w:themeColor="text1"/>
        </w:rPr>
        <w:t>h</w:t>
      </w:r>
      <w:r w:rsidR="00045FC6" w:rsidRPr="00650874">
        <w:rPr>
          <w:color w:val="000000" w:themeColor="text1"/>
        </w:rPr>
        <w:t xml:space="preserve">) </w:t>
      </w:r>
      <w:r w:rsidR="00D92260" w:rsidRPr="00650874">
        <w:rPr>
          <w:color w:val="000000" w:themeColor="text1"/>
        </w:rPr>
        <w:t>Về thanh tra bảo hiểm xã hội</w:t>
      </w:r>
    </w:p>
    <w:p w14:paraId="6C1D008C" w14:textId="098B0EDF" w:rsidR="00D92260" w:rsidRPr="00650874" w:rsidRDefault="00D92260" w:rsidP="00DD60B5">
      <w:pPr>
        <w:spacing w:line="276" w:lineRule="auto"/>
        <w:rPr>
          <w:color w:val="000000" w:themeColor="text1"/>
          <w:lang w:val="es-ES"/>
        </w:rPr>
      </w:pPr>
      <w:r w:rsidRPr="00650874">
        <w:rPr>
          <w:color w:val="000000" w:themeColor="text1"/>
          <w:lang w:val="es-ES"/>
        </w:rPr>
        <w:t xml:space="preserve">Hiện nay, trách nhiệm về thanh tra trong lĩnh vực </w:t>
      </w:r>
      <w:r w:rsidR="004E3DF1">
        <w:rPr>
          <w:color w:val="000000" w:themeColor="text1"/>
          <w:lang w:val="es-ES"/>
        </w:rPr>
        <w:t>BHXH</w:t>
      </w:r>
      <w:r w:rsidRPr="00650874">
        <w:rPr>
          <w:color w:val="000000" w:themeColor="text1"/>
          <w:lang w:val="es-ES"/>
        </w:rPr>
        <w:t xml:space="preserve"> đã được quy định trong trách nhiệm của các cơ quan có thẩm quyền thực hiện chức năng thanh tra</w:t>
      </w:r>
      <w:r w:rsidR="004E3DF1">
        <w:rPr>
          <w:color w:val="000000" w:themeColor="text1"/>
          <w:lang w:val="es-ES"/>
        </w:rPr>
        <w:t xml:space="preserve"> như Bộ Lao động – Thương binh và Xã hội, Bộ Tài chính, Bảo hiểm xã hội Việt Nam</w:t>
      </w:r>
      <w:r w:rsidRPr="00650874">
        <w:rPr>
          <w:color w:val="000000" w:themeColor="text1"/>
          <w:lang w:val="es-ES"/>
        </w:rPr>
        <w:t xml:space="preserve">, do đó, việc quy định một điều </w:t>
      </w:r>
      <w:r w:rsidR="004E3DF1">
        <w:rPr>
          <w:color w:val="000000" w:themeColor="text1"/>
          <w:lang w:val="es-ES"/>
        </w:rPr>
        <w:t xml:space="preserve">riêng </w:t>
      </w:r>
      <w:r w:rsidRPr="00650874">
        <w:rPr>
          <w:color w:val="000000" w:themeColor="text1"/>
          <w:lang w:val="es-ES"/>
        </w:rPr>
        <w:t xml:space="preserve">về Thanh tra như Luật BHXH </w:t>
      </w:r>
      <w:r w:rsidR="004E3DF1">
        <w:rPr>
          <w:color w:val="000000" w:themeColor="text1"/>
          <w:lang w:val="es-ES"/>
        </w:rPr>
        <w:t xml:space="preserve">năm </w:t>
      </w:r>
      <w:r w:rsidRPr="00650874">
        <w:rPr>
          <w:color w:val="000000" w:themeColor="text1"/>
          <w:lang w:val="es-ES"/>
        </w:rPr>
        <w:t>2014 là chưa phù hợp.</w:t>
      </w:r>
    </w:p>
    <w:p w14:paraId="507C81C2" w14:textId="31DEA197" w:rsidR="00045FC6" w:rsidRPr="00650874" w:rsidRDefault="00D92260" w:rsidP="00DD60B5">
      <w:pPr>
        <w:pStyle w:val="Heading4"/>
        <w:spacing w:line="276" w:lineRule="auto"/>
        <w:rPr>
          <w:color w:val="000000" w:themeColor="text1"/>
        </w:rPr>
      </w:pPr>
      <w:r w:rsidRPr="00650874">
        <w:rPr>
          <w:color w:val="000000" w:themeColor="text1"/>
        </w:rPr>
        <w:t xml:space="preserve">i) </w:t>
      </w:r>
      <w:r w:rsidR="00045FC6" w:rsidRPr="00650874">
        <w:rPr>
          <w:color w:val="000000" w:themeColor="text1"/>
        </w:rPr>
        <w:t>Về quyền và trách nhiệm của tổ chức công đoàn</w:t>
      </w:r>
    </w:p>
    <w:p w14:paraId="538ADC6C" w14:textId="4DE23897" w:rsidR="00045FC6" w:rsidRPr="00650874" w:rsidRDefault="00045FC6" w:rsidP="00DD60B5">
      <w:pPr>
        <w:spacing w:line="276" w:lineRule="auto"/>
        <w:rPr>
          <w:color w:val="000000" w:themeColor="text1"/>
          <w:lang w:val="es-ES"/>
        </w:rPr>
      </w:pPr>
      <w:r w:rsidRPr="00650874">
        <w:rPr>
          <w:color w:val="000000" w:themeColor="text1"/>
          <w:lang w:val="es-ES"/>
        </w:rPr>
        <w:t xml:space="preserve">Điểm d khoản 1 Điều 14 Luật BHXH </w:t>
      </w:r>
      <w:r w:rsidR="004E3DF1">
        <w:rPr>
          <w:color w:val="000000" w:themeColor="text1"/>
          <w:lang w:val="es-ES"/>
        </w:rPr>
        <w:t xml:space="preserve">năm 2014 </w:t>
      </w:r>
      <w:r w:rsidRPr="00650874">
        <w:rPr>
          <w:color w:val="000000" w:themeColor="text1"/>
          <w:lang w:val="es-ES"/>
        </w:rPr>
        <w:t>quy định tổ chức công đoàn có quyền khởi kiện ra Tòa án đối với hành vi vi phạm pháp luật về BHXH gây ảnh hưởng đến quyền và lợi ích hợp pháp của người lao động, tập thể người lao động theo quy định tại khoản 8 Điều 10 Luật Công đoàn.</w:t>
      </w:r>
    </w:p>
    <w:p w14:paraId="1136F91F" w14:textId="5DF39620" w:rsidR="00045FC6" w:rsidRDefault="00045FC6" w:rsidP="00DD60B5">
      <w:pPr>
        <w:spacing w:line="276" w:lineRule="auto"/>
        <w:rPr>
          <w:color w:val="000000" w:themeColor="text1"/>
          <w:lang w:val="es-ES"/>
        </w:rPr>
      </w:pPr>
      <w:r w:rsidRPr="00650874">
        <w:rPr>
          <w:color w:val="000000" w:themeColor="text1"/>
          <w:lang w:val="es-ES"/>
        </w:rPr>
        <w:t xml:space="preserve">Tuy nhiên việc thực hiện quy định này hiện còn vướng mắc do các quy định về quy trình, thủ tục khởi kiện </w:t>
      </w:r>
      <w:r w:rsidR="004E3DF1">
        <w:rPr>
          <w:color w:val="000000" w:themeColor="text1"/>
          <w:lang w:val="es-ES"/>
        </w:rPr>
        <w:t xml:space="preserve">trong các Luật liên quan </w:t>
      </w:r>
      <w:r w:rsidRPr="00650874">
        <w:rPr>
          <w:color w:val="000000" w:themeColor="text1"/>
          <w:lang w:val="es-ES"/>
        </w:rPr>
        <w:t xml:space="preserve">còn chưa thống nhất. Để khởi kiện một vụ án </w:t>
      </w:r>
      <w:r w:rsidR="004E3DF1">
        <w:rPr>
          <w:color w:val="000000" w:themeColor="text1"/>
          <w:lang w:val="es-ES"/>
        </w:rPr>
        <w:t>vi phạm pháp luật về BHXH ảnh hưởng đến quyền, lợi ích hợp pháp của người lao động</w:t>
      </w:r>
      <w:r w:rsidRPr="00650874">
        <w:rPr>
          <w:color w:val="000000" w:themeColor="text1"/>
          <w:lang w:val="es-ES"/>
        </w:rPr>
        <w:t xml:space="preserve">, tổ chức công đoàn phải có giấy ủy quyền của </w:t>
      </w:r>
      <w:r w:rsidR="004E3DF1">
        <w:rPr>
          <w:color w:val="000000" w:themeColor="text1"/>
          <w:lang w:val="es-ES"/>
        </w:rPr>
        <w:t xml:space="preserve">từng </w:t>
      </w:r>
      <w:r w:rsidRPr="00650874">
        <w:rPr>
          <w:color w:val="000000" w:themeColor="text1"/>
          <w:lang w:val="es-ES"/>
        </w:rPr>
        <w:t>người lao động; phải qua thủ tục hòa giải của chủ tịch UBND cấp huyện. Nhưng trên thực tế, việc tổ chức công đoàn đi lấy hết ý kiến ủy quyền của hàng trăm, thậm chí hàng nghìn người lao động là khó khả thi; và cũng ít có tổ chức công đoàn cơ sở nào đứng ra khởi kiện người sử dụng lao động của chính họ. Về phía người lao động cũng không dám ủy quyền để kiện chủ doanh nghiệp của mình khi bản thân cần việc làm. Còn đối với người sử dụng lao động luôn trốn tránh, không hợp tác làm việc với các cơ quan chức năng, không ký nhận biên bản đối chiếu công nợ để làm căn cứ hoàn thiện hồ sơ khởi kiện.</w:t>
      </w:r>
    </w:p>
    <w:p w14:paraId="64D32808" w14:textId="3417AA78" w:rsidR="0030119C" w:rsidRPr="00650874" w:rsidRDefault="0030119C" w:rsidP="00DD60B5">
      <w:pPr>
        <w:spacing w:line="276" w:lineRule="auto"/>
        <w:rPr>
          <w:color w:val="000000" w:themeColor="text1"/>
          <w:lang w:val="es-ES"/>
        </w:rPr>
      </w:pPr>
      <w:r>
        <w:rPr>
          <w:color w:val="000000" w:themeColor="text1"/>
          <w:lang w:val="es-ES"/>
        </w:rPr>
        <w:t>Do đó, để quy định “tổ chức công đoàn có quyền khởi kiện ra Tòa án đối với hành vi vi phạm pháp luật về BHXH gây ảnh hưởng đến quyền và lợi ích hợp pháp của người lao động, tập thể người lao động” đi vào thực tế cần rà soát các pháp luật có liên quan đến nội dung này và kiến nghị Quốc hội sửa đổi cho phù hợp.</w:t>
      </w:r>
    </w:p>
    <w:p w14:paraId="0935BB11" w14:textId="1CCCCADA" w:rsidR="0030119C" w:rsidRDefault="0030119C" w:rsidP="00DD60B5">
      <w:pPr>
        <w:spacing w:line="276" w:lineRule="auto"/>
        <w:rPr>
          <w:color w:val="000000" w:themeColor="text1"/>
          <w:lang w:val="de-DE"/>
        </w:rPr>
      </w:pPr>
      <w:r>
        <w:rPr>
          <w:color w:val="000000" w:themeColor="text1"/>
          <w:lang w:val="de-DE"/>
        </w:rPr>
        <w:t xml:space="preserve">Bên cạnh đó, cơ quan bảo hiểm xã hội là đơn vị có thông tin về quá trình đăng ký tham gia, đóng bảo hiểm xã hội của người sử dụng lao động do đó để tăng cường tính nghiêm minh của pháp luật và sự tuân thủ pháp luật của người sử dụng lao động, có thể cân nhắc bổ sung quy định cơ quan bảo hiểm xã hội có </w:t>
      </w:r>
      <w:r>
        <w:rPr>
          <w:color w:val="000000" w:themeColor="text1"/>
          <w:lang w:val="de-DE"/>
        </w:rPr>
        <w:lastRenderedPageBreak/>
        <w:t>quyền khởi kiện ra Tòa án đối với hành vi vi phạm pháp luật của người sử dụng lao động như Luật Bảo hiểm xã hội năm 2006.</w:t>
      </w:r>
    </w:p>
    <w:p w14:paraId="249A7623" w14:textId="55E6296B" w:rsidR="00045FC6" w:rsidRPr="00650874" w:rsidRDefault="00D92260" w:rsidP="00DD60B5">
      <w:pPr>
        <w:pStyle w:val="Heading4"/>
        <w:spacing w:line="276" w:lineRule="auto"/>
        <w:rPr>
          <w:color w:val="000000" w:themeColor="text1"/>
        </w:rPr>
      </w:pPr>
      <w:r w:rsidRPr="00650874">
        <w:rPr>
          <w:color w:val="000000" w:themeColor="text1"/>
        </w:rPr>
        <w:t>k</w:t>
      </w:r>
      <w:r w:rsidR="00045FC6" w:rsidRPr="00650874">
        <w:rPr>
          <w:color w:val="000000" w:themeColor="text1"/>
        </w:rPr>
        <w:t>) Về chế độ báo cáo, kiểm toán</w:t>
      </w:r>
    </w:p>
    <w:p w14:paraId="6E8FEF70" w14:textId="37DAE2BD" w:rsidR="00045FC6" w:rsidRPr="00310534" w:rsidRDefault="00045FC6" w:rsidP="00DD60B5">
      <w:pPr>
        <w:spacing w:line="276" w:lineRule="auto"/>
      </w:pPr>
      <w:r w:rsidRPr="00310534">
        <w:t xml:space="preserve">- Khoản 2 Điều 16 Luật BHXH 2014 quy định định kỳ 03 năm, Kiểm toán nhà nước thực hiện kiểm toán quỹ BHXH và báo cáo kết quả với Quốc hội là </w:t>
      </w:r>
      <w:r w:rsidR="00C66A1F" w:rsidRPr="00310534">
        <w:t>chưa</w:t>
      </w:r>
      <w:r w:rsidR="00C66A1F" w:rsidRPr="00310534">
        <w:rPr>
          <w:lang w:val="vi-VN"/>
        </w:rPr>
        <w:t xml:space="preserve"> </w:t>
      </w:r>
      <w:r w:rsidRPr="00310534">
        <w:t>phù hợ</w:t>
      </w:r>
      <w:r w:rsidR="00650874" w:rsidRPr="00310534">
        <w:t>p</w:t>
      </w:r>
      <w:r w:rsidR="00C66A1F" w:rsidRPr="00310534">
        <w:rPr>
          <w:lang w:val="vi-VN"/>
        </w:rPr>
        <w:t xml:space="preserve"> với thực </w:t>
      </w:r>
      <w:r w:rsidR="00510444" w:rsidRPr="00310534">
        <w:rPr>
          <w:lang w:val="vi-VN"/>
        </w:rPr>
        <w:t>tiễn, tính chất quan trọng của quỹ BHXH</w:t>
      </w:r>
      <w:r w:rsidR="00650874" w:rsidRPr="00310534">
        <w:t xml:space="preserve">. </w:t>
      </w:r>
      <w:r w:rsidR="0058049F" w:rsidRPr="00310534">
        <w:t>Bên cạnh đó</w:t>
      </w:r>
      <w:r w:rsidRPr="00310534">
        <w:t>, các bộ</w:t>
      </w:r>
      <w:r w:rsidR="0058049F" w:rsidRPr="00310534">
        <w:t>, cơ quan có liên quan</w:t>
      </w:r>
      <w:r w:rsidRPr="00310534">
        <w:t xml:space="preserve"> chưa tiếp cận được toàn diện đối với báo cáo </w:t>
      </w:r>
      <w:r w:rsidR="0058049F" w:rsidRPr="00310534">
        <w:t>kiểm toán quỹ BHXH</w:t>
      </w:r>
      <w:r w:rsidRPr="00310534">
        <w:t xml:space="preserve"> để có các giải pháp phù hợp nhằm khắc phục những hạn chế phát hiện sau kiểm toán.</w:t>
      </w:r>
      <w:r w:rsidR="0069050E" w:rsidRPr="00310534">
        <w:t xml:space="preserve"> </w:t>
      </w:r>
    </w:p>
    <w:p w14:paraId="63393317" w14:textId="09F9B6C9" w:rsidR="00AB04A9" w:rsidRPr="00906324" w:rsidRDefault="00AB04A9" w:rsidP="00DD60B5">
      <w:pPr>
        <w:spacing w:line="276" w:lineRule="auto"/>
        <w:rPr>
          <w:lang w:val="en-US"/>
        </w:rPr>
      </w:pPr>
      <w:r w:rsidRPr="00906324">
        <w:t>Nội dung về kiểm toán Nhà nước đối với quỹ BHXH được quy định riêng tại Khoản 2 Điều 16 Luật BHXH 2014 là chưa</w:t>
      </w:r>
      <w:r w:rsidRPr="00906324">
        <w:rPr>
          <w:lang w:val="vi-VN"/>
        </w:rPr>
        <w:t xml:space="preserve"> </w:t>
      </w:r>
      <w:r w:rsidRPr="00906324">
        <w:t>phù hợp</w:t>
      </w:r>
      <w:r w:rsidRPr="00906324">
        <w:rPr>
          <w:lang w:val="vi-VN"/>
        </w:rPr>
        <w:t xml:space="preserve"> với </w:t>
      </w:r>
      <w:r w:rsidRPr="00906324">
        <w:rPr>
          <w:lang w:val="en-US"/>
        </w:rPr>
        <w:t>kết cấu của Luật vì đây là nội dung chuyên sâu về quỹ BHXH. Đồng thời, quy định của pháp luật hiện nay mới chỉ quy định phê duyệt dự toán hàng năm của quỹ BHXH mà chưa quy định về việc quyết toán đối với quỹ này là chưa phù hợp với tính chất quan trọng của quỹ BHXH.</w:t>
      </w:r>
    </w:p>
    <w:p w14:paraId="22E19ED0" w14:textId="7580596B" w:rsidR="00045FC6" w:rsidRPr="00650874" w:rsidRDefault="00D92260" w:rsidP="00DD60B5">
      <w:pPr>
        <w:pStyle w:val="Heading4"/>
        <w:spacing w:line="276" w:lineRule="auto"/>
        <w:rPr>
          <w:color w:val="000000" w:themeColor="text1"/>
        </w:rPr>
      </w:pPr>
      <w:r w:rsidRPr="00650874">
        <w:rPr>
          <w:color w:val="000000" w:themeColor="text1"/>
        </w:rPr>
        <w:t>l</w:t>
      </w:r>
      <w:r w:rsidR="00045FC6" w:rsidRPr="00650874">
        <w:rPr>
          <w:color w:val="000000" w:themeColor="text1"/>
        </w:rPr>
        <w:t>) Về các hành vi bị nghiêm cấm</w:t>
      </w:r>
    </w:p>
    <w:p w14:paraId="4496669B" w14:textId="6D50333A" w:rsidR="00045FC6" w:rsidRPr="00650874" w:rsidRDefault="00045FC6" w:rsidP="00DD60B5">
      <w:pPr>
        <w:spacing w:line="276" w:lineRule="auto"/>
        <w:rPr>
          <w:color w:val="000000" w:themeColor="text1"/>
          <w:lang w:val="es-ES"/>
        </w:rPr>
      </w:pPr>
      <w:r w:rsidRPr="00650874">
        <w:rPr>
          <w:color w:val="000000" w:themeColor="text1"/>
          <w:lang w:val="es-ES"/>
        </w:rPr>
        <w:t xml:space="preserve">Điều 17 Luật BHXH </w:t>
      </w:r>
      <w:r w:rsidR="00AB04A9">
        <w:rPr>
          <w:color w:val="000000" w:themeColor="text1"/>
          <w:lang w:val="es-ES"/>
        </w:rPr>
        <w:t xml:space="preserve">năm 2014 </w:t>
      </w:r>
      <w:r w:rsidRPr="00650874">
        <w:rPr>
          <w:color w:val="000000" w:themeColor="text1"/>
          <w:lang w:val="es-ES"/>
        </w:rPr>
        <w:t>quy định 8 hành vi bị nghiêm cấm đã tạo điều kiện cho cơ quan có thẩm quyền thanh tra, kiểm tra, kịp thời phát hiện và xử lý vi phạm pháp luật về BHXH, bảo đảm quyền và lợi ích hợp pháp của người lao động, người sử dụng lao động.</w:t>
      </w:r>
    </w:p>
    <w:p w14:paraId="58EB285E" w14:textId="5FC2C426" w:rsidR="00045FC6" w:rsidRPr="00B80C18" w:rsidRDefault="00AB04A9" w:rsidP="00AF10C6">
      <w:pPr>
        <w:spacing w:line="276" w:lineRule="auto"/>
        <w:rPr>
          <w:color w:val="FF0000"/>
          <w:lang w:val="es-ES"/>
        </w:rPr>
      </w:pPr>
      <w:r>
        <w:rPr>
          <w:color w:val="000000" w:themeColor="text1"/>
          <w:lang w:val="es-ES"/>
        </w:rPr>
        <w:t>Tuy nhiên, q</w:t>
      </w:r>
      <w:r w:rsidR="00045FC6" w:rsidRPr="00650874">
        <w:rPr>
          <w:color w:val="000000" w:themeColor="text1"/>
          <w:lang w:val="es-ES"/>
        </w:rPr>
        <w:t xml:space="preserve">ua tổng kết thực hiện Luật BHXH </w:t>
      </w:r>
      <w:r>
        <w:rPr>
          <w:color w:val="000000" w:themeColor="text1"/>
          <w:lang w:val="es-ES"/>
        </w:rPr>
        <w:t xml:space="preserve">năm </w:t>
      </w:r>
      <w:r w:rsidR="00045FC6" w:rsidRPr="00650874">
        <w:rPr>
          <w:color w:val="000000" w:themeColor="text1"/>
          <w:lang w:val="es-ES"/>
        </w:rPr>
        <w:t xml:space="preserve">2014, một số hành vi, thủ đoạn của cá nhân, tổ chức làm ảnh hưởng nghiêm trọng tới quyền và lợi ích của người lao động và thân nhân, tới tính nghiêm minh của pháp luật cũng như chủ trương bảo đảm </w:t>
      </w:r>
      <w:r w:rsidR="00045FC6" w:rsidRPr="00AF10C6">
        <w:rPr>
          <w:lang w:val="es-ES"/>
        </w:rPr>
        <w:t>an sinh xã hội bền vững nhưng chưa được quy định trong Luật như:</w:t>
      </w:r>
      <w:r w:rsidR="00B80C18" w:rsidRPr="00AF10C6">
        <w:rPr>
          <w:lang w:val="es-ES"/>
        </w:rPr>
        <w:t xml:space="preserve"> Hành vi mua, bán</w:t>
      </w:r>
      <w:r>
        <w:rPr>
          <w:lang w:val="es-ES"/>
        </w:rPr>
        <w:t>, cầm cố sổ BHXH</w:t>
      </w:r>
      <w:r w:rsidR="00B80C18" w:rsidRPr="00AF10C6">
        <w:rPr>
          <w:lang w:val="es-ES"/>
        </w:rPr>
        <w:t xml:space="preserve"> hoặc quá trình tham gia BHXH dưới mọi hình thức; Hành vi cộng tác, bao che, giúp sức cho tổ chức, cá nhân khác thực hiện hành vi vi phạm pháp luật về BHXH, hoặc cản trở người khác thực hiện nghĩa vụ đóng, không thực hiện quyết định xử phạt vi phạm hành chính, quyết định cưỡng chế thi hành quyết định hành chính về BHXH</w:t>
      </w:r>
      <w:r w:rsidR="00AF10C6" w:rsidRPr="00AF10C6">
        <w:rPr>
          <w:lang w:val="es-ES"/>
        </w:rPr>
        <w:t>.</w:t>
      </w:r>
      <w:r w:rsidR="00C65118">
        <w:rPr>
          <w:lang w:val="es-ES"/>
        </w:rPr>
        <w:t>..</w:t>
      </w:r>
    </w:p>
    <w:p w14:paraId="544AA085" w14:textId="77777777" w:rsidR="0069050E" w:rsidRPr="00650874" w:rsidRDefault="0069050E" w:rsidP="00DD60B5">
      <w:pPr>
        <w:pStyle w:val="Heading3"/>
        <w:spacing w:line="276" w:lineRule="auto"/>
        <w:rPr>
          <w:color w:val="000000" w:themeColor="text1"/>
        </w:rPr>
      </w:pPr>
      <w:r w:rsidRPr="00650874">
        <w:rPr>
          <w:color w:val="000000" w:themeColor="text1"/>
        </w:rPr>
        <w:t>1.3. Đề xuất sửa đổi, bổ sung</w:t>
      </w:r>
    </w:p>
    <w:p w14:paraId="79DE6DE1" w14:textId="32A79CDD" w:rsidR="00AF10C6" w:rsidRDefault="00AF10C6" w:rsidP="00DD60B5">
      <w:pPr>
        <w:spacing w:line="276" w:lineRule="auto"/>
        <w:rPr>
          <w:color w:val="000000" w:themeColor="text1"/>
          <w:lang w:val="pt-BR"/>
        </w:rPr>
      </w:pPr>
      <w:r>
        <w:rPr>
          <w:color w:val="000000" w:themeColor="text1"/>
          <w:lang w:val="pt-BR"/>
        </w:rPr>
        <w:t xml:space="preserve">- Đề nghị quy định rõ nội hàm về BHXH </w:t>
      </w:r>
      <w:r w:rsidR="00A71DB0">
        <w:rPr>
          <w:color w:val="000000" w:themeColor="text1"/>
          <w:lang w:val="pt-BR"/>
        </w:rPr>
        <w:t xml:space="preserve">bao gồm trợ cấp hưu trí xã hội, BHXH bắt buộc, BHXH tự nguyện và bảo hiểm hưu trí bổ sung trong giải thích từ ngữ để làm rõ phạm vi điều chỉnh của </w:t>
      </w:r>
      <w:r w:rsidR="00AB04A9">
        <w:rPr>
          <w:color w:val="000000" w:themeColor="text1"/>
          <w:lang w:val="pt-BR"/>
        </w:rPr>
        <w:t>L</w:t>
      </w:r>
      <w:r w:rsidR="00A71DB0">
        <w:rPr>
          <w:color w:val="000000" w:themeColor="text1"/>
          <w:lang w:val="pt-BR"/>
        </w:rPr>
        <w:t>uật.</w:t>
      </w:r>
    </w:p>
    <w:p w14:paraId="250831ED" w14:textId="016EB955" w:rsidR="00A71DB0" w:rsidRDefault="00A71DB0" w:rsidP="00DD60B5">
      <w:pPr>
        <w:spacing w:line="276" w:lineRule="auto"/>
        <w:rPr>
          <w:color w:val="000000" w:themeColor="text1"/>
          <w:lang w:val="pt-BR"/>
        </w:rPr>
      </w:pPr>
      <w:r>
        <w:rPr>
          <w:color w:val="000000" w:themeColor="text1"/>
          <w:lang w:val="pt-BR"/>
        </w:rPr>
        <w:t xml:space="preserve">- Đề nghị tách riêng nội dung về đối tượng người lao động, người sử dụng lao động tham gia BHXH bắt buộc và BHXH tự nguyện </w:t>
      </w:r>
      <w:r w:rsidR="007A4682">
        <w:rPr>
          <w:color w:val="000000" w:themeColor="text1"/>
          <w:lang w:val="pt-BR"/>
        </w:rPr>
        <w:t xml:space="preserve">từ quy định về đối tượng áp dụng của Luật </w:t>
      </w:r>
      <w:r>
        <w:rPr>
          <w:color w:val="000000" w:themeColor="text1"/>
          <w:lang w:val="pt-BR"/>
        </w:rPr>
        <w:t xml:space="preserve">sang chương đăng ký tham gia và quản lý thu, đóng BHXH bắt </w:t>
      </w:r>
      <w:r>
        <w:rPr>
          <w:color w:val="000000" w:themeColor="text1"/>
          <w:lang w:val="pt-BR"/>
        </w:rPr>
        <w:lastRenderedPageBreak/>
        <w:t>buộc và BHXH tự nguyệ</w:t>
      </w:r>
      <w:r w:rsidR="007A4682">
        <w:rPr>
          <w:color w:val="000000" w:themeColor="text1"/>
          <w:lang w:val="pt-BR"/>
        </w:rPr>
        <w:t>n, đồng thời bổ sung nhóm đối tượng người thụ hưởng các chế độ BHXH, cơ quan quản lý nhà nước về BHXH, cơ quan tổ chức thực hiện BHXH trong nội dung về đối tượng quản lý của Luật.</w:t>
      </w:r>
    </w:p>
    <w:p w14:paraId="4DFCEA8D" w14:textId="252EB36E" w:rsidR="0069050E" w:rsidRDefault="0069050E" w:rsidP="00A71DB0">
      <w:pPr>
        <w:spacing w:line="276" w:lineRule="auto"/>
        <w:rPr>
          <w:color w:val="000000" w:themeColor="text1"/>
          <w:lang w:val="pt-BR"/>
        </w:rPr>
      </w:pPr>
      <w:r w:rsidRPr="00650874">
        <w:rPr>
          <w:color w:val="000000" w:themeColor="text1"/>
          <w:lang w:val="pt-BR"/>
        </w:rPr>
        <w:t>- Bổ sung giải thích một số từ ngữ về BHXH như: Trợ cấp hưu trí xã hội (</w:t>
      </w:r>
      <w:r w:rsidR="00B653DB" w:rsidRPr="00650874">
        <w:rPr>
          <w:color w:val="000000" w:themeColor="text1"/>
          <w:lang w:val="pt-BR"/>
        </w:rPr>
        <w:t xml:space="preserve">theo tinh thần </w:t>
      </w:r>
      <w:r w:rsidRPr="00650874">
        <w:rPr>
          <w:color w:val="000000" w:themeColor="text1"/>
          <w:lang w:val="pt-BR"/>
        </w:rPr>
        <w:t>Nghị quyết số</w:t>
      </w:r>
      <w:r w:rsidR="00B653DB" w:rsidRPr="00650874">
        <w:rPr>
          <w:color w:val="000000" w:themeColor="text1"/>
          <w:lang w:val="pt-BR"/>
        </w:rPr>
        <w:t xml:space="preserve"> 28-NQ/TW</w:t>
      </w:r>
      <w:r w:rsidRPr="00650874">
        <w:rPr>
          <w:color w:val="000000" w:themeColor="text1"/>
          <w:lang w:val="pt-BR"/>
        </w:rPr>
        <w:t>);</w:t>
      </w:r>
      <w:r w:rsidR="007A4682">
        <w:rPr>
          <w:color w:val="000000" w:themeColor="text1"/>
          <w:lang w:val="pt-BR"/>
        </w:rPr>
        <w:t xml:space="preserve"> thời gian đóng BHXH đối với trường hợp người lao động đóng BHX</w:t>
      </w:r>
      <w:r w:rsidR="009A211C">
        <w:rPr>
          <w:color w:val="000000" w:themeColor="text1"/>
          <w:lang w:val="pt-BR"/>
        </w:rPr>
        <w:t>H</w:t>
      </w:r>
      <w:r w:rsidR="007A4682">
        <w:rPr>
          <w:color w:val="000000" w:themeColor="text1"/>
          <w:lang w:val="pt-BR"/>
        </w:rPr>
        <w:t xml:space="preserve"> theo quy định của điều ước quốc tế mà Việt Nam ký kế</w:t>
      </w:r>
      <w:r w:rsidR="00C65118">
        <w:rPr>
          <w:color w:val="000000" w:themeColor="text1"/>
          <w:lang w:val="pt-BR"/>
        </w:rPr>
        <w:t>t, tham gia.</w:t>
      </w:r>
    </w:p>
    <w:p w14:paraId="7ABF1410" w14:textId="2043BA83" w:rsidR="0069050E" w:rsidRPr="00650874" w:rsidRDefault="0069050E" w:rsidP="00DD60B5">
      <w:pPr>
        <w:spacing w:line="276" w:lineRule="auto"/>
        <w:rPr>
          <w:color w:val="000000" w:themeColor="text1"/>
          <w:lang w:val="pt-BR"/>
        </w:rPr>
      </w:pPr>
      <w:r w:rsidRPr="00650874">
        <w:rPr>
          <w:color w:val="000000" w:themeColor="text1"/>
          <w:lang w:val="pt-BR"/>
        </w:rPr>
        <w:t xml:space="preserve">- Bổ sung quy định </w:t>
      </w:r>
      <w:r w:rsidR="007A4682">
        <w:rPr>
          <w:color w:val="000000" w:themeColor="text1"/>
          <w:lang w:val="pt-BR"/>
        </w:rPr>
        <w:t xml:space="preserve">về </w:t>
      </w:r>
      <w:r w:rsidRPr="00650874">
        <w:rPr>
          <w:color w:val="000000" w:themeColor="text1"/>
          <w:lang w:val="pt-BR"/>
        </w:rPr>
        <w:t>trợ cấp hưu trí xã hội trong Luật BHXH</w:t>
      </w:r>
      <w:r w:rsidR="00837C11">
        <w:rPr>
          <w:color w:val="000000" w:themeColor="text1"/>
          <w:lang w:val="pt-BR"/>
        </w:rPr>
        <w:t xml:space="preserve">, đồng thời bổ sung </w:t>
      </w:r>
      <w:r w:rsidR="00837C11" w:rsidRPr="00650874">
        <w:rPr>
          <w:color w:val="000000" w:themeColor="text1"/>
          <w:lang w:val="pt-BR"/>
        </w:rPr>
        <w:t xml:space="preserve">quy định về chế độ đối với người cao tuổi có thời gian đóng </w:t>
      </w:r>
      <w:r w:rsidR="00837C11">
        <w:rPr>
          <w:color w:val="000000" w:themeColor="text1"/>
          <w:lang w:val="pt-BR"/>
        </w:rPr>
        <w:t>BHXH</w:t>
      </w:r>
      <w:r w:rsidR="00837C11" w:rsidRPr="00650874">
        <w:rPr>
          <w:color w:val="000000" w:themeColor="text1"/>
          <w:lang w:val="pt-BR"/>
        </w:rPr>
        <w:t xml:space="preserve"> nhưng chưa đủ điều kiện hưởng lương hưu mà không nhận </w:t>
      </w:r>
      <w:r w:rsidR="00837C11">
        <w:rPr>
          <w:color w:val="000000" w:themeColor="text1"/>
          <w:lang w:val="pt-BR"/>
        </w:rPr>
        <w:t>BHXH</w:t>
      </w:r>
      <w:r w:rsidR="00837C11" w:rsidRPr="00650874">
        <w:rPr>
          <w:color w:val="000000" w:themeColor="text1"/>
          <w:lang w:val="pt-BR"/>
        </w:rPr>
        <w:t xml:space="preserve"> một lần như giảm điều kiện về tuổi để hưởng trợ cấp hưu trí xã hội</w:t>
      </w:r>
      <w:r w:rsidRPr="00650874">
        <w:rPr>
          <w:color w:val="000000" w:themeColor="text1"/>
          <w:lang w:val="pt-BR"/>
        </w:rPr>
        <w:t>.</w:t>
      </w:r>
    </w:p>
    <w:p w14:paraId="0F7198C9" w14:textId="5A11E5AD" w:rsidR="0069050E" w:rsidRPr="00650874" w:rsidRDefault="0069050E" w:rsidP="00DD60B5">
      <w:pPr>
        <w:spacing w:line="276" w:lineRule="auto"/>
        <w:rPr>
          <w:color w:val="000000" w:themeColor="text1"/>
          <w:lang w:val="pt-BR"/>
        </w:rPr>
      </w:pPr>
      <w:r w:rsidRPr="00650874">
        <w:rPr>
          <w:color w:val="000000" w:themeColor="text1"/>
          <w:lang w:val="pt-BR"/>
        </w:rPr>
        <w:t>- Bổ sung quy định có chính sách huy động các nguồn lực xã hội đóng thêm để các đối tượng hưởng trợ cấp hưu trí xã hội (hiện đang hưởng trợ cấp xã hội hằng tháng) có mức hưở</w:t>
      </w:r>
      <w:r w:rsidR="007A4682">
        <w:rPr>
          <w:color w:val="000000" w:themeColor="text1"/>
          <w:lang w:val="pt-BR"/>
        </w:rPr>
        <w:t>ng cao hơn trong chính sách của nhà nước về BHXH</w:t>
      </w:r>
    </w:p>
    <w:p w14:paraId="5374F377" w14:textId="354AAD18" w:rsidR="0058049F" w:rsidRPr="008D41B8" w:rsidRDefault="0069050E" w:rsidP="00DD60B5">
      <w:pPr>
        <w:spacing w:line="276" w:lineRule="auto"/>
        <w:rPr>
          <w:lang w:val="pt-BR"/>
        </w:rPr>
      </w:pPr>
      <w:r w:rsidRPr="008D41B8">
        <w:rPr>
          <w:lang w:val="pt-BR"/>
        </w:rPr>
        <w:t xml:space="preserve">- Bổ sung </w:t>
      </w:r>
      <w:r w:rsidR="007A4682">
        <w:rPr>
          <w:lang w:val="pt-BR"/>
        </w:rPr>
        <w:t>một số nhóm đối tượng tham gia BHXH bắt buộc, bao gồm</w:t>
      </w:r>
      <w:r w:rsidR="0058049F" w:rsidRPr="008D41B8">
        <w:rPr>
          <w:lang w:val="pt-BR"/>
        </w:rPr>
        <w:t>: (i) Chủ hộ kinh doanh; (ii) Người quản lý doanh nghiệp, người quản lý điều hành hợp tác xã không hưởng tiền lương; (iii) Người lao động làm việc không trọn thời gian.</w:t>
      </w:r>
    </w:p>
    <w:p w14:paraId="28D2894D" w14:textId="2EE739AA" w:rsidR="0069050E" w:rsidRDefault="0069050E" w:rsidP="00DD60B5">
      <w:pPr>
        <w:spacing w:line="276" w:lineRule="auto"/>
        <w:rPr>
          <w:lang w:val="pt-BR"/>
        </w:rPr>
      </w:pPr>
      <w:r w:rsidRPr="006F7BF6">
        <w:rPr>
          <w:lang w:val="pt-BR"/>
        </w:rPr>
        <w:t xml:space="preserve">- </w:t>
      </w:r>
      <w:r w:rsidR="007A4682" w:rsidRPr="006F7BF6">
        <w:rPr>
          <w:lang w:val="pt-BR"/>
        </w:rPr>
        <w:t xml:space="preserve">Về quyền và trách nhiệm của các cơ quan, tổ chức trong xây dựng và tổ chức thực hiện chính sách BHXH: </w:t>
      </w:r>
      <w:r w:rsidR="002F005D" w:rsidRPr="006F7BF6">
        <w:rPr>
          <w:lang w:val="pt-BR"/>
        </w:rPr>
        <w:t xml:space="preserve">thống nhất </w:t>
      </w:r>
      <w:r w:rsidR="007A4682" w:rsidRPr="006F7BF6">
        <w:rPr>
          <w:lang w:val="pt-BR"/>
        </w:rPr>
        <w:t xml:space="preserve">quy định trách nhiệm của các cơ quan, tổ chức có liên quan như </w:t>
      </w:r>
      <w:r w:rsidR="006F7BF6" w:rsidRPr="006F7BF6">
        <w:rPr>
          <w:lang w:val="pt-BR"/>
        </w:rPr>
        <w:t xml:space="preserve">Chính phủ, </w:t>
      </w:r>
      <w:r w:rsidR="007A4682" w:rsidRPr="006F7BF6">
        <w:rPr>
          <w:lang w:val="pt-BR"/>
        </w:rPr>
        <w:t>Bộ Lao động – Thương binh và Xã hội, Bộ Tài chính, các Bộ</w:t>
      </w:r>
      <w:r w:rsidR="006F7BF6" w:rsidRPr="006F7BF6">
        <w:rPr>
          <w:lang w:val="pt-BR"/>
        </w:rPr>
        <w:t>, cơ quan ngang Bộ, Ủy ban nhân dân các cấp, cơ quan BHXH, Hội đồng quản lý BHXH, công đoàn, tổ chức đại diện người lao động, Mặt trận Tổ quốc Việt Nam và các tổ chức thành viên của Mặt trận, tổ chức đại diện người sử dụng lao động. Đồng thời, đưa nội dung về quản lý nhà nước, quyền và trách nhiệm của các cơ quan, tổ chức về BHXH xuống chương 2 và đổi tên chương 2 thành “quản lý nhà nước về BHXH, tổ chức thực hiện BHXH, quyền và trách nhiệm của cơ quan, tổ chức, cá nhân đối với BHXH”.</w:t>
      </w:r>
    </w:p>
    <w:p w14:paraId="2CD66C7D" w14:textId="708A4821" w:rsidR="002F005D" w:rsidRDefault="002F005D" w:rsidP="00DD60B5">
      <w:pPr>
        <w:spacing w:line="276" w:lineRule="auto"/>
        <w:rPr>
          <w:lang w:val="pt-BR"/>
        </w:rPr>
      </w:pPr>
      <w:r>
        <w:rPr>
          <w:lang w:val="pt-BR"/>
        </w:rPr>
        <w:t xml:space="preserve">- </w:t>
      </w:r>
      <w:r w:rsidR="007308B8">
        <w:rPr>
          <w:lang w:val="pt-BR"/>
        </w:rPr>
        <w:t>Bổ sung trách nhiệm quản lý nhà nước của Bộ Tài chính về bảo hiểm hưu trí bổ sung và trách nhiệm báo cáo Chính phủ về tình hình quản lý và sử dụng quỹ BHXH.</w:t>
      </w:r>
    </w:p>
    <w:p w14:paraId="03FE1F37" w14:textId="43FF98A6" w:rsidR="007308B8" w:rsidRDefault="007308B8" w:rsidP="00DD60B5">
      <w:pPr>
        <w:spacing w:line="276" w:lineRule="auto"/>
        <w:rPr>
          <w:lang w:val="pt-BR"/>
        </w:rPr>
      </w:pPr>
      <w:r>
        <w:rPr>
          <w:lang w:val="pt-BR"/>
        </w:rPr>
        <w:t xml:space="preserve">- </w:t>
      </w:r>
      <w:r w:rsidR="00B932BE">
        <w:rPr>
          <w:lang w:val="pt-BR"/>
        </w:rPr>
        <w:t xml:space="preserve">Sửa đổi quy định </w:t>
      </w:r>
      <w:r w:rsidR="001717A3">
        <w:rPr>
          <w:lang w:val="pt-BR"/>
        </w:rPr>
        <w:t xml:space="preserve">tại Khoản 7 Điều 10 Luật BHXH năm 2014 </w:t>
      </w:r>
      <w:r w:rsidR="00B932BE">
        <w:rPr>
          <w:lang w:val="pt-BR"/>
        </w:rPr>
        <w:t>về trách nhiệm của Bộ Lao động – Thương binh và Xã hội trình Chính phủ quyết định biện pháp xử lý trong trường hợp cần thiết để bảo vệ quyền, lợi ích hợp pháp về BHXH của người lao động thành trách nhiệm của Chính phủ trong việc quyết định biện pháp xử lý trong trường hợp cần thiết để bảo vệ quyền, lợi ích hợp pháp về BHXH của người lao động</w:t>
      </w:r>
      <w:r w:rsidR="001717A3">
        <w:rPr>
          <w:lang w:val="pt-BR"/>
        </w:rPr>
        <w:t>.</w:t>
      </w:r>
    </w:p>
    <w:p w14:paraId="71BB8D13" w14:textId="67CF2BA7" w:rsidR="0077664D" w:rsidRPr="006F7BF6" w:rsidRDefault="0077664D" w:rsidP="00DD60B5">
      <w:pPr>
        <w:spacing w:line="276" w:lineRule="auto"/>
        <w:rPr>
          <w:lang w:val="pt-BR"/>
        </w:rPr>
      </w:pPr>
      <w:r>
        <w:rPr>
          <w:lang w:val="pt-BR"/>
        </w:rPr>
        <w:lastRenderedPageBreak/>
        <w:t>- Kết cấu lại Điều 8 về cơ quan quản lý nhà nước về BHXH thành Điều về trách nhiệm của Chính phủ thông qua việc rà soát, tổng hợp trách nhiệm của Chính phủ quy định tại Điề</w:t>
      </w:r>
      <w:r w:rsidR="00B932BE">
        <w:rPr>
          <w:lang w:val="pt-BR"/>
        </w:rPr>
        <w:t>u 8</w:t>
      </w:r>
      <w:r>
        <w:rPr>
          <w:lang w:val="pt-BR"/>
        </w:rPr>
        <w:t>, Điều 16 của Luật BHXH năm 2014</w:t>
      </w:r>
      <w:r w:rsidR="00B932BE">
        <w:rPr>
          <w:lang w:val="pt-BR"/>
        </w:rPr>
        <w:t xml:space="preserve"> và trách nhiệm quyết định biện pháp xử lý trong trường hợp cần thiết để bảo vệ quyền, lợi ích hợp pháp về BHXH của người lao động</w:t>
      </w:r>
      <w:r>
        <w:rPr>
          <w:lang w:val="pt-BR"/>
        </w:rPr>
        <w:t xml:space="preserve">. Các nội dung khác trong Điều 8 được nêu cụ thể trong các điều về quyền và trách nhiệm của </w:t>
      </w:r>
      <w:r w:rsidR="003F44C6">
        <w:rPr>
          <w:lang w:val="pt-BR"/>
        </w:rPr>
        <w:t>Bộ Lao động – Thương binh và Xã hội; Bộ, cơ quan ngang Bộ; cơ quan bảo hiểm xã hội; Ủy ban nhân dân các cấp.</w:t>
      </w:r>
    </w:p>
    <w:p w14:paraId="3FE58205" w14:textId="3308BE87" w:rsidR="0069050E" w:rsidRPr="00650874" w:rsidRDefault="0069050E" w:rsidP="00DD60B5">
      <w:pPr>
        <w:spacing w:line="276" w:lineRule="auto"/>
        <w:rPr>
          <w:color w:val="000000" w:themeColor="text1"/>
          <w:lang w:val="pt-BR"/>
        </w:rPr>
      </w:pPr>
      <w:r w:rsidRPr="00650874">
        <w:rPr>
          <w:color w:val="000000" w:themeColor="text1"/>
          <w:lang w:val="pt-BR"/>
        </w:rPr>
        <w:t>- Bổ sung chế độ trợ cấp thai sản trong chính sách BHXH tự nguyện</w:t>
      </w:r>
      <w:r w:rsidR="003F44C6">
        <w:rPr>
          <w:color w:val="000000" w:themeColor="text1"/>
          <w:lang w:val="pt-BR"/>
        </w:rPr>
        <w:t xml:space="preserve"> nhằm gia tăng quyền lợi ngắn hạn cho người lao động tham gia BHXH tự nguyện, từ đó góp phần mở rộng diện bao phủ BHXH</w:t>
      </w:r>
      <w:r w:rsidRPr="00650874">
        <w:rPr>
          <w:color w:val="000000" w:themeColor="text1"/>
          <w:lang w:val="pt-BR"/>
        </w:rPr>
        <w:t>.</w:t>
      </w:r>
    </w:p>
    <w:p w14:paraId="672FE636" w14:textId="407084D9" w:rsidR="00D92260" w:rsidRDefault="00D92260" w:rsidP="00DD60B5">
      <w:pPr>
        <w:spacing w:line="276" w:lineRule="auto"/>
        <w:rPr>
          <w:color w:val="000000" w:themeColor="text1"/>
          <w:lang w:val="pt-BR"/>
        </w:rPr>
      </w:pPr>
      <w:r w:rsidRPr="00650874">
        <w:rPr>
          <w:color w:val="000000" w:themeColor="text1"/>
          <w:lang w:val="pt-BR"/>
        </w:rPr>
        <w:t xml:space="preserve">- Đề nghị bỏ Điều quy định riêng về Thanh tra </w:t>
      </w:r>
      <w:r w:rsidR="007A4682">
        <w:rPr>
          <w:color w:val="000000" w:themeColor="text1"/>
          <w:lang w:val="pt-BR"/>
        </w:rPr>
        <w:t xml:space="preserve">BHXH; chế độ báo cáo, kiểm toán; hiện đại hóa quản lý BHXH </w:t>
      </w:r>
      <w:r w:rsidRPr="00650874">
        <w:rPr>
          <w:color w:val="000000" w:themeColor="text1"/>
          <w:lang w:val="pt-BR"/>
        </w:rPr>
        <w:t xml:space="preserve">trong dự thảo Luật BHXH </w:t>
      </w:r>
      <w:r w:rsidR="007A4682">
        <w:rPr>
          <w:color w:val="000000" w:themeColor="text1"/>
          <w:lang w:val="pt-BR"/>
        </w:rPr>
        <w:t>(</w:t>
      </w:r>
      <w:r w:rsidRPr="00650874">
        <w:rPr>
          <w:color w:val="000000" w:themeColor="text1"/>
          <w:lang w:val="pt-BR"/>
        </w:rPr>
        <w:t>sửa đổi</w:t>
      </w:r>
      <w:r w:rsidR="007A4682">
        <w:rPr>
          <w:color w:val="000000" w:themeColor="text1"/>
          <w:lang w:val="pt-BR"/>
        </w:rPr>
        <w:t>)</w:t>
      </w:r>
      <w:r w:rsidR="006F7BF6">
        <w:rPr>
          <w:color w:val="000000" w:themeColor="text1"/>
          <w:lang w:val="pt-BR"/>
        </w:rPr>
        <w:t>, đồng thời rà soát nội dung đưa vào các Điều phù hợp trong dự thảo Luật.</w:t>
      </w:r>
    </w:p>
    <w:p w14:paraId="0AF7485E" w14:textId="06CF47EE" w:rsidR="0069050E" w:rsidRPr="00BA66BF" w:rsidRDefault="0069050E" w:rsidP="00DD60B5">
      <w:pPr>
        <w:spacing w:line="276" w:lineRule="auto"/>
        <w:rPr>
          <w:color w:val="FF0000"/>
          <w:lang w:val="pt-BR"/>
        </w:rPr>
      </w:pPr>
      <w:r w:rsidRPr="008D41B8">
        <w:rPr>
          <w:lang w:val="pt-BR"/>
        </w:rPr>
        <w:t>- Sửa đổi, bổ sung quy định định kỳ 0</w:t>
      </w:r>
      <w:r w:rsidR="001717A3">
        <w:rPr>
          <w:lang w:val="pt-BR"/>
        </w:rPr>
        <w:t>3</w:t>
      </w:r>
      <w:r w:rsidRPr="008D41B8">
        <w:rPr>
          <w:lang w:val="pt-BR"/>
        </w:rPr>
        <w:t xml:space="preserve"> năm, Chính phủ báo cáo Quốc hội về tình hình thực hiện chính sách, chế độ BHXH, tình hình quản lý, sử dụng quỹ</w:t>
      </w:r>
      <w:r w:rsidR="008D5737">
        <w:rPr>
          <w:lang w:val="pt-BR"/>
        </w:rPr>
        <w:t xml:space="preserve"> BHXH.</w:t>
      </w:r>
    </w:p>
    <w:p w14:paraId="50BDA78A" w14:textId="4A22F128" w:rsidR="0069050E" w:rsidRPr="00650874" w:rsidRDefault="0069050E" w:rsidP="00DD60B5">
      <w:pPr>
        <w:spacing w:line="276" w:lineRule="auto"/>
        <w:rPr>
          <w:color w:val="000000" w:themeColor="text1"/>
          <w:lang w:val="es-ES"/>
        </w:rPr>
      </w:pPr>
      <w:r w:rsidRPr="00650874">
        <w:rPr>
          <w:color w:val="000000" w:themeColor="text1"/>
          <w:lang w:val="pt-BR"/>
        </w:rPr>
        <w:t>- Bổ sung một số hành vi bị nghiêm cấm:</w:t>
      </w:r>
      <w:r w:rsidR="00BA66BF">
        <w:rPr>
          <w:color w:val="000000" w:themeColor="text1"/>
          <w:lang w:val="es-ES"/>
        </w:rPr>
        <w:t xml:space="preserve"> Hành vi mua, bán sổ BHXH hoặc quá trình tham gia BHXH dưới mọi hình thức</w:t>
      </w:r>
      <w:r w:rsidRPr="00650874">
        <w:rPr>
          <w:color w:val="000000" w:themeColor="text1"/>
          <w:lang w:val="es-ES"/>
        </w:rPr>
        <w:t>;</w:t>
      </w:r>
      <w:r w:rsidR="00BA66BF">
        <w:rPr>
          <w:color w:val="000000" w:themeColor="text1"/>
          <w:lang w:val="es-ES"/>
        </w:rPr>
        <w:t xml:space="preserve"> hành vi cộng tác, bao che, giúp sức cho tổ chức, cá nhân khác thực hiện hành vi vi phạm pháp luật về BHXH hoặc cản trở người khác thực hiện nghĩa vụ đóng, không thực hiện quyết định xử phạt vi phạm hành chính, quyết định cưỡng chế thi hành quyết định hành chính về BHXH</w:t>
      </w:r>
      <w:r w:rsidR="00C65118">
        <w:rPr>
          <w:color w:val="000000" w:themeColor="text1"/>
          <w:lang w:val="es-ES"/>
        </w:rPr>
        <w:t>.</w:t>
      </w:r>
    </w:p>
    <w:p w14:paraId="21B1D8F5" w14:textId="22936E56" w:rsidR="001504AB" w:rsidRPr="00650874" w:rsidRDefault="00E06729" w:rsidP="00DD60B5">
      <w:pPr>
        <w:pStyle w:val="Heading2"/>
        <w:spacing w:line="276" w:lineRule="auto"/>
        <w:rPr>
          <w:color w:val="000000" w:themeColor="text1"/>
        </w:rPr>
      </w:pPr>
      <w:r w:rsidRPr="00650874">
        <w:rPr>
          <w:color w:val="000000" w:themeColor="text1"/>
        </w:rPr>
        <w:t xml:space="preserve">II. VỀ </w:t>
      </w:r>
      <w:r w:rsidR="000B25E0">
        <w:rPr>
          <w:color w:val="000000" w:themeColor="text1"/>
        </w:rPr>
        <w:t>TỔ CHỨC, QUẢN LÝ BHXH; QUYỀN VÀ</w:t>
      </w:r>
      <w:r w:rsidRPr="00650874">
        <w:rPr>
          <w:color w:val="000000" w:themeColor="text1"/>
        </w:rPr>
        <w:t xml:space="preserve"> TRÁCH NHIỆM CỦA NGƯỜI LAO ĐỘNG, NGƯỜI SỬ DỤNG LAO ĐỘNG VÀ CƠ QUAN </w:t>
      </w:r>
      <w:r w:rsidR="00224ADD" w:rsidRPr="00650874">
        <w:rPr>
          <w:color w:val="000000" w:themeColor="text1"/>
        </w:rPr>
        <w:t>BHXH</w:t>
      </w:r>
    </w:p>
    <w:p w14:paraId="5C779550" w14:textId="5FDA9464" w:rsidR="001504AB" w:rsidRPr="000B25E0" w:rsidRDefault="00C40E3A" w:rsidP="00DD60B5">
      <w:pPr>
        <w:spacing w:line="276" w:lineRule="auto"/>
        <w:rPr>
          <w:color w:val="000000" w:themeColor="text1"/>
          <w:lang w:val="en-US"/>
        </w:rPr>
      </w:pPr>
      <w:r w:rsidRPr="00650874">
        <w:rPr>
          <w:color w:val="000000" w:themeColor="text1"/>
          <w:lang w:val="vi-VN"/>
        </w:rPr>
        <w:t>Quyền, trách nhiệm của người lao động, người sử dụng lao động, cơ quan BHXH được thể hiện ở Chương II, gồm 6 điều (từ Điều 18 đến Điề</w:t>
      </w:r>
      <w:r w:rsidR="000B25E0">
        <w:rPr>
          <w:color w:val="000000" w:themeColor="text1"/>
          <w:lang w:val="vi-VN"/>
        </w:rPr>
        <w:t>u 23),</w:t>
      </w:r>
      <w:r w:rsidR="000B25E0">
        <w:rPr>
          <w:color w:val="000000" w:themeColor="text1"/>
          <w:lang w:val="en-US"/>
        </w:rPr>
        <w:t xml:space="preserve"> tổ chức, quản lý BHXH được thể hiện ở Chương VI, gồm 3 điều (từ Điều 93 đến Điều 95).</w:t>
      </w:r>
    </w:p>
    <w:p w14:paraId="52535992" w14:textId="0AD1BA03" w:rsidR="00C40E3A" w:rsidRPr="00650874" w:rsidRDefault="00C40E3A" w:rsidP="00DD60B5">
      <w:pPr>
        <w:pStyle w:val="Heading3"/>
        <w:spacing w:line="276" w:lineRule="auto"/>
        <w:rPr>
          <w:color w:val="000000" w:themeColor="text1"/>
        </w:rPr>
      </w:pPr>
      <w:r w:rsidRPr="00650874">
        <w:rPr>
          <w:color w:val="000000" w:themeColor="text1"/>
        </w:rPr>
        <w:t>2.1. Mặt được</w:t>
      </w:r>
    </w:p>
    <w:p w14:paraId="74B98DB3" w14:textId="3F797F2F" w:rsidR="00A44BF7" w:rsidRPr="001C36D5" w:rsidRDefault="00F8498B" w:rsidP="00F277F9">
      <w:pPr>
        <w:spacing w:line="276" w:lineRule="auto"/>
        <w:rPr>
          <w:lang w:val="vi-VN"/>
        </w:rPr>
      </w:pPr>
      <w:r w:rsidRPr="00650874">
        <w:rPr>
          <w:color w:val="000000" w:themeColor="text1"/>
          <w:lang w:val="vi-VN"/>
        </w:rPr>
        <w:t xml:space="preserve">Về cơ bản những quyền và trách nhiệm của </w:t>
      </w:r>
      <w:r w:rsidR="000B25E0">
        <w:rPr>
          <w:color w:val="000000" w:themeColor="text1"/>
          <w:lang w:val="en-US"/>
        </w:rPr>
        <w:t>người lao động, người sử dụng lao động, cơ quan bảo hiểm xã hội, hội đồng quản lý BHXH</w:t>
      </w:r>
      <w:r w:rsidRPr="00650874">
        <w:rPr>
          <w:color w:val="000000" w:themeColor="text1"/>
          <w:lang w:val="vi-VN"/>
        </w:rPr>
        <w:t xml:space="preserve"> được quy định </w:t>
      </w:r>
      <w:r w:rsidR="00906324">
        <w:rPr>
          <w:color w:val="000000" w:themeColor="text1"/>
          <w:lang w:val="en-US"/>
        </w:rPr>
        <w:t xml:space="preserve">trong Luật BHXH năm 2014 </w:t>
      </w:r>
      <w:r w:rsidRPr="00650874">
        <w:rPr>
          <w:color w:val="000000" w:themeColor="text1"/>
          <w:lang w:val="vi-VN"/>
        </w:rPr>
        <w:t>là phù hợp, bảo đảm được tương quan về vị trí, chức năng, nhiệm vụ của các bên trong quan hệ</w:t>
      </w:r>
      <w:r w:rsidR="00F277F9">
        <w:rPr>
          <w:color w:val="000000" w:themeColor="text1"/>
          <w:lang w:val="vi-VN"/>
        </w:rPr>
        <w:t xml:space="preserve"> </w:t>
      </w:r>
      <w:r w:rsidR="00F277F9" w:rsidRPr="001C36D5">
        <w:rPr>
          <w:lang w:val="vi-VN"/>
        </w:rPr>
        <w:t>BHXH.</w:t>
      </w:r>
    </w:p>
    <w:p w14:paraId="05BB83AC" w14:textId="22CD561C" w:rsidR="00C40E3A" w:rsidRDefault="00C40E3A" w:rsidP="00DD60B5">
      <w:pPr>
        <w:pStyle w:val="Heading3"/>
        <w:spacing w:line="276" w:lineRule="auto"/>
      </w:pPr>
      <w:r w:rsidRPr="001C36D5">
        <w:t>2.2. Mặt hạn chế</w:t>
      </w:r>
    </w:p>
    <w:p w14:paraId="19FCA5B9" w14:textId="20C17AF8" w:rsidR="00906324" w:rsidRPr="006B0D83" w:rsidRDefault="00906324" w:rsidP="00906324">
      <w:pPr>
        <w:rPr>
          <w:b/>
          <w:i/>
          <w:lang w:val="es-ES"/>
        </w:rPr>
      </w:pPr>
      <w:r w:rsidRPr="006B0D83">
        <w:rPr>
          <w:b/>
          <w:i/>
          <w:lang w:val="es-ES"/>
        </w:rPr>
        <w:t>a) Về kết cấu chương</w:t>
      </w:r>
    </w:p>
    <w:p w14:paraId="39974D3E" w14:textId="4C64B18A" w:rsidR="00906324" w:rsidRDefault="00222402" w:rsidP="00906324">
      <w:pPr>
        <w:rPr>
          <w:lang w:val="es-ES"/>
        </w:rPr>
      </w:pPr>
      <w:r>
        <w:rPr>
          <w:lang w:val="es-ES"/>
        </w:rPr>
        <w:t xml:space="preserve">- </w:t>
      </w:r>
      <w:r w:rsidR="00496AEB">
        <w:rPr>
          <w:lang w:val="es-ES"/>
        </w:rPr>
        <w:t xml:space="preserve">Thông lệ quốc tế chỉ ra rằng tại hầu hết các quốc gia trên thế giới quan hệ BHXH bao gồm 3 bên: người lao động, người sử dụng lao động và Nhà nước. </w:t>
      </w:r>
      <w:r w:rsidR="00496AEB">
        <w:rPr>
          <w:lang w:val="es-ES"/>
        </w:rPr>
        <w:lastRenderedPageBreak/>
        <w:t>Trong đó Nhà nước là chủ thể quản lý nhà nước chịu trách nhiệm xây dựng, hoàn thiện chính sách, chế độ về BHXH</w:t>
      </w:r>
      <w:r w:rsidR="006B0D83">
        <w:rPr>
          <w:lang w:val="es-ES"/>
        </w:rPr>
        <w:t>;</w:t>
      </w:r>
      <w:r w:rsidR="00496AEB">
        <w:rPr>
          <w:lang w:val="es-ES"/>
        </w:rPr>
        <w:t xml:space="preserve"> trên cơ sở chế độ, chính sách được ban hành </w:t>
      </w:r>
      <w:r w:rsidR="006B0D83">
        <w:rPr>
          <w:lang w:val="es-ES"/>
        </w:rPr>
        <w:t xml:space="preserve">Nhà nước </w:t>
      </w:r>
      <w:r w:rsidR="00496AEB">
        <w:rPr>
          <w:lang w:val="es-ES"/>
        </w:rPr>
        <w:t>phân công đơn vị tổ chức thực hiệ</w:t>
      </w:r>
      <w:r w:rsidR="006B0D83">
        <w:rPr>
          <w:lang w:val="es-ES"/>
        </w:rPr>
        <w:t>n; Hội đồng quản lý BHXH</w:t>
      </w:r>
      <w:r w:rsidR="00496AEB">
        <w:rPr>
          <w:lang w:val="es-ES"/>
        </w:rPr>
        <w:t xml:space="preserve"> giám sát </w:t>
      </w:r>
      <w:r w:rsidR="006B0D83">
        <w:rPr>
          <w:lang w:val="es-ES"/>
        </w:rPr>
        <w:t xml:space="preserve">việc thực hiện </w:t>
      </w:r>
      <w:r w:rsidR="00496AEB">
        <w:rPr>
          <w:lang w:val="es-ES"/>
        </w:rPr>
        <w:t>đảm bảo quyền, lợi ích hợp pháp của các bên tham gia BHXH là người lao động, người sử dụng lao động. Do đó, như đã phân tích ở mục I các nội dung về quản lý nhà nước, thẩm quyền của Chính phủ, các Bộ, cơ quan ngang Bộ, Ủy ban nhân dân các cấp, Mặt trận Tổ quốc Việt Nam, các tổ chức thành viên của Mặt trận, tổ chức đại diện người đại diện, tổ chức đại diện người sử dụng lao động</w:t>
      </w:r>
      <w:r w:rsidR="006B0D83">
        <w:rPr>
          <w:lang w:val="es-ES"/>
        </w:rPr>
        <w:t>, cơ quan BHXH, Hội động quản lý BHXH, người lao động, người sử dụng lao động</w:t>
      </w:r>
      <w:r w:rsidR="00496AEB">
        <w:rPr>
          <w:lang w:val="es-ES"/>
        </w:rPr>
        <w:t xml:space="preserve"> </w:t>
      </w:r>
      <w:r w:rsidR="006B0D83">
        <w:rPr>
          <w:lang w:val="es-ES"/>
        </w:rPr>
        <w:t>đặt tại các chương khác nhau về quy định chung như Luật BHXH năm 2014 là chưa phù hợp.</w:t>
      </w:r>
    </w:p>
    <w:p w14:paraId="4E17C9AE" w14:textId="28554575" w:rsidR="006B0D83" w:rsidRDefault="00222402" w:rsidP="00906324">
      <w:pPr>
        <w:rPr>
          <w:rFonts w:cs="Times New Roman"/>
          <w:color w:val="000000"/>
          <w:szCs w:val="28"/>
        </w:rPr>
      </w:pPr>
      <w:r>
        <w:rPr>
          <w:lang w:val="es-ES"/>
        </w:rPr>
        <w:t>- K</w:t>
      </w:r>
      <w:r w:rsidR="006B0D83">
        <w:rPr>
          <w:lang w:val="es-ES"/>
        </w:rPr>
        <w:t xml:space="preserve">ết cấu các mục của Luật BHXH năm 2014 chưa thể hiện được nội dung “phân </w:t>
      </w:r>
      <w:r w:rsidR="006B0D83" w:rsidRPr="006B0D83">
        <w:rPr>
          <w:rFonts w:cs="Times New Roman"/>
          <w:szCs w:val="28"/>
          <w:lang w:val="es-ES"/>
        </w:rPr>
        <w:t xml:space="preserve">định </w:t>
      </w:r>
      <w:r w:rsidR="006B0D83" w:rsidRPr="006B0D83">
        <w:rPr>
          <w:rFonts w:cs="Times New Roman"/>
          <w:color w:val="000000"/>
          <w:szCs w:val="28"/>
        </w:rPr>
        <w:t>rõ quản lý nhà nước với quản trị bộ máy tổ chức thực hiện chính sách bảo hiểm xã hội</w:t>
      </w:r>
      <w:r w:rsidR="006B0D83">
        <w:rPr>
          <w:rFonts w:cs="Times New Roman"/>
          <w:color w:val="000000"/>
          <w:szCs w:val="28"/>
        </w:rPr>
        <w:t>” của Nghị quyết số 28-NQ/TW.</w:t>
      </w:r>
    </w:p>
    <w:p w14:paraId="6A56615C" w14:textId="53E1927B" w:rsidR="00222402" w:rsidRPr="006B0D83" w:rsidRDefault="00222402" w:rsidP="00906324">
      <w:pPr>
        <w:rPr>
          <w:rFonts w:cs="Times New Roman"/>
          <w:szCs w:val="28"/>
          <w:lang w:val="es-ES"/>
        </w:rPr>
      </w:pPr>
      <w:r>
        <w:rPr>
          <w:rFonts w:cs="Times New Roman"/>
          <w:color w:val="000000"/>
          <w:szCs w:val="28"/>
        </w:rPr>
        <w:t>- Luật BHXH năm 2014 chưa có nội dung quy định về trách nhiệm của Bộ, cơ quan ngang Bộ ngoài Bộ Lao động – Thương binh và Xã hội và Bộ Tài chính trong việc thực hiện quản lý nhà nước về BHXH.</w:t>
      </w:r>
    </w:p>
    <w:p w14:paraId="3A6D485D" w14:textId="692A86FA" w:rsidR="00906324" w:rsidRPr="006B0D83" w:rsidRDefault="006B0D83" w:rsidP="00906324">
      <w:pPr>
        <w:rPr>
          <w:b/>
          <w:i/>
          <w:lang w:val="es-ES"/>
        </w:rPr>
      </w:pPr>
      <w:r w:rsidRPr="006B0D83">
        <w:rPr>
          <w:b/>
          <w:i/>
          <w:lang w:val="es-ES"/>
        </w:rPr>
        <w:t xml:space="preserve">b) </w:t>
      </w:r>
      <w:r w:rsidR="00906324" w:rsidRPr="006B0D83">
        <w:rPr>
          <w:b/>
          <w:i/>
          <w:lang w:val="es-ES"/>
        </w:rPr>
        <w:t xml:space="preserve">Về quyền </w:t>
      </w:r>
      <w:r w:rsidR="00E32411">
        <w:rPr>
          <w:b/>
          <w:i/>
          <w:lang w:val="es-ES"/>
        </w:rPr>
        <w:t xml:space="preserve">và trách nhiệm </w:t>
      </w:r>
      <w:r w:rsidR="00906324" w:rsidRPr="006B0D83">
        <w:rPr>
          <w:b/>
          <w:i/>
          <w:lang w:val="es-ES"/>
        </w:rPr>
        <w:t>của người lao động</w:t>
      </w:r>
    </w:p>
    <w:p w14:paraId="7D31DDA2" w14:textId="189C2108" w:rsidR="007656E1" w:rsidRPr="001C36D5" w:rsidRDefault="006354A3" w:rsidP="00DD60B5">
      <w:pPr>
        <w:spacing w:line="276" w:lineRule="auto"/>
        <w:rPr>
          <w:lang w:val="vi-VN"/>
        </w:rPr>
      </w:pPr>
      <w:r w:rsidRPr="001C36D5">
        <w:rPr>
          <w:lang w:val="vi-VN"/>
        </w:rPr>
        <w:t>- Kho</w:t>
      </w:r>
      <w:r w:rsidR="00813B48" w:rsidRPr="001C36D5">
        <w:rPr>
          <w:lang w:val="vi-VN"/>
        </w:rPr>
        <w:t>ả</w:t>
      </w:r>
      <w:r w:rsidRPr="001C36D5">
        <w:rPr>
          <w:lang w:val="vi-VN"/>
        </w:rPr>
        <w:t xml:space="preserve">n 7 Điều 18 Luật BHXH </w:t>
      </w:r>
      <w:r w:rsidR="006F3380" w:rsidRPr="001C36D5">
        <w:rPr>
          <w:lang w:val="en-US"/>
        </w:rPr>
        <w:t xml:space="preserve">năm </w:t>
      </w:r>
      <w:r w:rsidRPr="001C36D5">
        <w:rPr>
          <w:lang w:val="vi-VN"/>
        </w:rPr>
        <w:t xml:space="preserve">2014 quy định định kỳ 6 tháng người lao động được người sử dụng lao động cung cấp thông tin về đóng BHXH; </w:t>
      </w:r>
      <w:r w:rsidR="008564F0" w:rsidRPr="001C36D5">
        <w:rPr>
          <w:rFonts w:eastAsia="Times New Roman"/>
          <w:szCs w:val="28"/>
          <w:lang w:val="vi-VN"/>
        </w:rPr>
        <w:t xml:space="preserve">định kỳ hằng năm được cơ quan </w:t>
      </w:r>
      <w:r w:rsidR="006F3380" w:rsidRPr="001C36D5">
        <w:rPr>
          <w:rFonts w:eastAsia="Times New Roman"/>
          <w:szCs w:val="28"/>
          <w:lang w:val="en-US"/>
        </w:rPr>
        <w:t>BHXH</w:t>
      </w:r>
      <w:r w:rsidR="008564F0" w:rsidRPr="001C36D5">
        <w:rPr>
          <w:rFonts w:eastAsia="Times New Roman"/>
          <w:szCs w:val="28"/>
          <w:lang w:val="vi-VN"/>
        </w:rPr>
        <w:t xml:space="preserve"> xác nhận về việc đóng </w:t>
      </w:r>
      <w:r w:rsidR="006F3380" w:rsidRPr="001C36D5">
        <w:rPr>
          <w:rFonts w:eastAsia="Times New Roman"/>
          <w:szCs w:val="28"/>
          <w:lang w:val="en-US"/>
        </w:rPr>
        <w:t>BHXH</w:t>
      </w:r>
      <w:r w:rsidR="008564F0" w:rsidRPr="001C36D5">
        <w:rPr>
          <w:rFonts w:eastAsia="Times New Roman"/>
          <w:szCs w:val="28"/>
        </w:rPr>
        <w:t>.</w:t>
      </w:r>
      <w:r w:rsidR="008564F0" w:rsidRPr="001C36D5">
        <w:rPr>
          <w:lang w:val="vi-VN"/>
        </w:rPr>
        <w:t xml:space="preserve"> </w:t>
      </w:r>
      <w:r w:rsidR="008564F0" w:rsidRPr="001C36D5">
        <w:rPr>
          <w:lang w:val="en-US"/>
        </w:rPr>
        <w:t>T</w:t>
      </w:r>
      <w:r w:rsidRPr="001C36D5">
        <w:rPr>
          <w:lang w:val="vi-VN"/>
        </w:rPr>
        <w:t xml:space="preserve">uy nhiên, </w:t>
      </w:r>
      <w:r w:rsidR="008564F0" w:rsidRPr="001C36D5">
        <w:rPr>
          <w:lang w:val="en-US"/>
        </w:rPr>
        <w:t>cùng với việc ứng dụng công nghệ thông tin trong quản lý BHXH (VssID,…) thì những nộ</w:t>
      </w:r>
      <w:r w:rsidR="00D203E8" w:rsidRPr="001C36D5">
        <w:rPr>
          <w:lang w:val="en-US"/>
        </w:rPr>
        <w:t>i</w:t>
      </w:r>
      <w:r w:rsidR="00D203E8" w:rsidRPr="001C36D5">
        <w:rPr>
          <w:lang w:val="vi-VN"/>
        </w:rPr>
        <w:t xml:space="preserve"> </w:t>
      </w:r>
      <w:r w:rsidR="008564F0" w:rsidRPr="001C36D5">
        <w:rPr>
          <w:lang w:val="en-US"/>
        </w:rPr>
        <w:t>dung này cũng cần được điều chỉnh cho phù hợp vớ</w:t>
      </w:r>
      <w:r w:rsidR="007656E1" w:rsidRPr="001C36D5">
        <w:rPr>
          <w:lang w:val="en-US"/>
        </w:rPr>
        <w:t>i bối cảnh mới và điều kiện ứng dụng công nghệ thông tin</w:t>
      </w:r>
      <w:r w:rsidR="008564F0" w:rsidRPr="001C36D5">
        <w:rPr>
          <w:lang w:val="en-US"/>
        </w:rPr>
        <w:t>.</w:t>
      </w:r>
    </w:p>
    <w:p w14:paraId="411309DE" w14:textId="33D8098E" w:rsidR="007656E1" w:rsidRPr="001C36D5" w:rsidRDefault="007656E1" w:rsidP="00DD60B5">
      <w:pPr>
        <w:spacing w:line="276" w:lineRule="auto"/>
        <w:rPr>
          <w:lang w:val="en-US"/>
        </w:rPr>
      </w:pPr>
      <w:r w:rsidRPr="001C36D5">
        <w:rPr>
          <w:lang w:val="en-US"/>
        </w:rPr>
        <w:t>Bên cạ</w:t>
      </w:r>
      <w:r w:rsidR="009C6DF3" w:rsidRPr="001C36D5">
        <w:rPr>
          <w:lang w:val="en-US"/>
        </w:rPr>
        <w:t xml:space="preserve">nh đó, </w:t>
      </w:r>
      <w:r w:rsidR="006F3380" w:rsidRPr="001C36D5">
        <w:rPr>
          <w:lang w:val="en-US"/>
        </w:rPr>
        <w:t>với xu hướng ứng dụng công nghệ thông tin ngày càng sâu rộng, việc sử dụng hoàn toàn sổ BHXH bằng giấy như hiện nay sẽ không còn phù hợp do đó, cần rà soát n</w:t>
      </w:r>
      <w:r w:rsidR="00E32411">
        <w:rPr>
          <w:lang w:val="en-US"/>
        </w:rPr>
        <w:t>ộ</w:t>
      </w:r>
      <w:r w:rsidR="006F3380" w:rsidRPr="001C36D5">
        <w:rPr>
          <w:lang w:val="en-US"/>
        </w:rPr>
        <w:t>i dung về quyền quản lý sổ BHXH của người lao động và trách nhiệm phối hợp với cơ quan BHXH trả sổ BHXH cho người lao động cho phù hợp với bối cảnh mới</w:t>
      </w:r>
      <w:r w:rsidR="004D3856" w:rsidRPr="001C36D5">
        <w:rPr>
          <w:lang w:val="en-US"/>
        </w:rPr>
        <w:t>.</w:t>
      </w:r>
    </w:p>
    <w:p w14:paraId="60703807" w14:textId="655E4176" w:rsidR="004D3856" w:rsidRDefault="004D3856" w:rsidP="00DD60B5">
      <w:pPr>
        <w:spacing w:line="276" w:lineRule="auto"/>
        <w:rPr>
          <w:lang w:val="en-US"/>
        </w:rPr>
      </w:pPr>
      <w:r w:rsidRPr="001C36D5">
        <w:rPr>
          <w:lang w:val="en-US"/>
        </w:rPr>
        <w:t>- Việc quy định hình thức chi trả lương hưu, trợ cấp BHXH trong nội dung quyền của người lao động là chưa phù hợp.</w:t>
      </w:r>
    </w:p>
    <w:p w14:paraId="6C024BB1" w14:textId="1DA791BE" w:rsidR="00E32411" w:rsidRPr="001C36D5" w:rsidRDefault="00E32411" w:rsidP="00DD60B5">
      <w:pPr>
        <w:spacing w:line="276" w:lineRule="auto"/>
        <w:rPr>
          <w:lang w:val="en-US"/>
        </w:rPr>
      </w:pPr>
      <w:r>
        <w:rPr>
          <w:lang w:val="en-US"/>
        </w:rPr>
        <w:t>- Theo quy định của Luật BHXH năm 2014, hằng tháng người sử dụng lao động trích từ tiền lương của người lao động theo quy định của pháp luật để đóng cùng lúc vào quỹ BHXH</w:t>
      </w:r>
      <w:r w:rsidR="00455A1B">
        <w:rPr>
          <w:lang w:val="en-US"/>
        </w:rPr>
        <w:t xml:space="preserve">, nhưng lại không quy định trách nhiệm theo dõi, giám sát việc người sử dụng lao động tham gia BHXH cho mình, </w:t>
      </w:r>
      <w:r>
        <w:rPr>
          <w:lang w:val="en-US"/>
        </w:rPr>
        <w:t xml:space="preserve">do đó, trong thời gian vừa qua xảy ra một số trường hợp người sử dụng lao động không trích tiền lương của người lao động để đóng BHXH hoặc đã trích tiền lương nhưng không đóng </w:t>
      </w:r>
      <w:r>
        <w:rPr>
          <w:lang w:val="en-US"/>
        </w:rPr>
        <w:lastRenderedPageBreak/>
        <w:t>BHXH cho họ</w:t>
      </w:r>
      <w:r w:rsidR="00455A1B">
        <w:rPr>
          <w:lang w:val="en-US"/>
        </w:rPr>
        <w:t xml:space="preserve">. </w:t>
      </w:r>
      <w:r>
        <w:rPr>
          <w:lang w:val="en-US"/>
        </w:rPr>
        <w:t xml:space="preserve"> </w:t>
      </w:r>
      <w:r w:rsidR="00455A1B">
        <w:rPr>
          <w:lang w:val="en-US"/>
        </w:rPr>
        <w:t>Dự thảo Luật sửa đổi c</w:t>
      </w:r>
      <w:r>
        <w:rPr>
          <w:lang w:val="en-US"/>
        </w:rPr>
        <w:t xml:space="preserve">ần cân nhắc </w:t>
      </w:r>
      <w:r w:rsidR="00455A1B">
        <w:rPr>
          <w:lang w:val="en-US"/>
        </w:rPr>
        <w:t xml:space="preserve">bổ sung </w:t>
      </w:r>
      <w:r>
        <w:rPr>
          <w:lang w:val="en-US"/>
        </w:rPr>
        <w:t xml:space="preserve">trách nhiệm của người lao động đối với việc theo dõi, yêu cầu người sử dụng lao động thực hiện đầy đủ trách nhiệm về BHXH đối với người lao động. Đây là </w:t>
      </w:r>
      <w:r w:rsidR="00455A1B">
        <w:rPr>
          <w:lang w:val="en-US"/>
        </w:rPr>
        <w:t>nội dung</w:t>
      </w:r>
      <w:r>
        <w:rPr>
          <w:lang w:val="en-US"/>
        </w:rPr>
        <w:t xml:space="preserve"> thể hiện vai trò </w:t>
      </w:r>
      <w:r w:rsidR="00455A1B">
        <w:rPr>
          <w:lang w:val="en-US"/>
        </w:rPr>
        <w:t xml:space="preserve">chủ động </w:t>
      </w:r>
      <w:r>
        <w:rPr>
          <w:lang w:val="en-US"/>
        </w:rPr>
        <w:t>của người lao động đối với việc tham gia BHXH cho bả</w:t>
      </w:r>
      <w:r w:rsidR="00455A1B">
        <w:rPr>
          <w:lang w:val="en-US"/>
        </w:rPr>
        <w:t>n thân, cũng như giám sát việc chấp hành pháp luật của người sử dụng lao động về BHXH nhằm đảm bảo quyền lợi hợp pháp của người lao động.</w:t>
      </w:r>
    </w:p>
    <w:p w14:paraId="50B7EC50" w14:textId="617C27DF" w:rsidR="00B5187C" w:rsidRPr="00B5187C" w:rsidRDefault="00B5187C" w:rsidP="00DD60B5">
      <w:pPr>
        <w:spacing w:line="276" w:lineRule="auto"/>
        <w:rPr>
          <w:b/>
          <w:i/>
          <w:lang w:val="en-US"/>
        </w:rPr>
      </w:pPr>
      <w:r w:rsidRPr="00B5187C">
        <w:rPr>
          <w:b/>
          <w:i/>
          <w:lang w:val="en-US"/>
        </w:rPr>
        <w:t>c) Về quyền</w:t>
      </w:r>
      <w:r w:rsidR="00455A1B">
        <w:rPr>
          <w:b/>
          <w:i/>
          <w:lang w:val="en-US"/>
        </w:rPr>
        <w:t xml:space="preserve"> và trách nhiệm</w:t>
      </w:r>
      <w:r w:rsidRPr="00B5187C">
        <w:rPr>
          <w:b/>
          <w:i/>
          <w:lang w:val="en-US"/>
        </w:rPr>
        <w:t xml:space="preserve"> của người sử dụng lao động</w:t>
      </w:r>
    </w:p>
    <w:p w14:paraId="617CB742" w14:textId="6D958893" w:rsidR="004D3856" w:rsidRDefault="00455A1B" w:rsidP="00DD60B5">
      <w:pPr>
        <w:spacing w:line="276" w:lineRule="auto"/>
        <w:rPr>
          <w:lang w:val="en-US"/>
        </w:rPr>
      </w:pPr>
      <w:r>
        <w:rPr>
          <w:lang w:val="en-US"/>
        </w:rPr>
        <w:t xml:space="preserve">- </w:t>
      </w:r>
      <w:r w:rsidR="004D3856" w:rsidRPr="001C36D5">
        <w:rPr>
          <w:lang w:val="en-US"/>
        </w:rPr>
        <w:t>Điều 88 Luật BHXH năm 2014 đã quy định các trường hợp tạm dừng đóng vào quỹ hưu trí, tử tuất khi người sử dụng lao động gặp khó khăn phải tạm dừng sản xuất, kinh doanh dẫn đến việc không có khả năng đóng BHXH, tuy nhiên trong quyền của người sử dụng lao động lại chưa đề cập đến nội dung này.</w:t>
      </w:r>
    </w:p>
    <w:p w14:paraId="1CA55FCC" w14:textId="5F9D387F" w:rsidR="00455A1B" w:rsidRPr="001C36D5" w:rsidRDefault="00455A1B" w:rsidP="00DD60B5">
      <w:pPr>
        <w:spacing w:line="276" w:lineRule="auto"/>
        <w:rPr>
          <w:lang w:val="en-US"/>
        </w:rPr>
      </w:pPr>
      <w:r>
        <w:rPr>
          <w:lang w:val="en-US"/>
        </w:rPr>
        <w:t xml:space="preserve">- Tương tự như quy định về quyền và trách nhiệm của người lao động, </w:t>
      </w:r>
      <w:r w:rsidRPr="001C36D5">
        <w:rPr>
          <w:lang w:val="en-US"/>
        </w:rPr>
        <w:t>với xu hướng ứng dụng công nghệ thông tin ngày càng sâu rộng, việc sử dụng hoàn toàn sổ BHXH bằng giấy như hiện nay sẽ không còn phù hợp do đó, cần rà soát n</w:t>
      </w:r>
      <w:r>
        <w:rPr>
          <w:lang w:val="en-US"/>
        </w:rPr>
        <w:t>ộ</w:t>
      </w:r>
      <w:r w:rsidRPr="001C36D5">
        <w:rPr>
          <w:lang w:val="en-US"/>
        </w:rPr>
        <w:t xml:space="preserve">i dung về </w:t>
      </w:r>
      <w:r>
        <w:rPr>
          <w:lang w:val="en-US"/>
        </w:rPr>
        <w:t>trả</w:t>
      </w:r>
      <w:r w:rsidRPr="001C36D5">
        <w:rPr>
          <w:lang w:val="en-US"/>
        </w:rPr>
        <w:t xml:space="preserve"> sổ BHXH của người lao động và trách nhiệm </w:t>
      </w:r>
      <w:r>
        <w:rPr>
          <w:lang w:val="en-US"/>
        </w:rPr>
        <w:t>niêm yết công khai thông tin về đóng BHXH cho người lao động</w:t>
      </w:r>
      <w:r w:rsidRPr="001C36D5">
        <w:rPr>
          <w:lang w:val="en-US"/>
        </w:rPr>
        <w:t xml:space="preserve"> cho phù hợp với bối cảnh mới</w:t>
      </w:r>
    </w:p>
    <w:p w14:paraId="05094E3F" w14:textId="7845FCCB" w:rsidR="00B5187C" w:rsidRPr="00455A1B" w:rsidRDefault="00B5187C" w:rsidP="00DD60B5">
      <w:pPr>
        <w:spacing w:line="276" w:lineRule="auto"/>
        <w:rPr>
          <w:b/>
          <w:i/>
          <w:lang w:val="en-US"/>
        </w:rPr>
      </w:pPr>
      <w:r w:rsidRPr="00455A1B">
        <w:rPr>
          <w:b/>
          <w:i/>
          <w:lang w:val="en-US"/>
        </w:rPr>
        <w:t>d) Về quyền</w:t>
      </w:r>
      <w:r w:rsidR="00455A1B">
        <w:rPr>
          <w:b/>
          <w:i/>
          <w:lang w:val="en-US"/>
        </w:rPr>
        <w:t xml:space="preserve"> và trách nhiệm</w:t>
      </w:r>
      <w:r w:rsidRPr="00455A1B">
        <w:rPr>
          <w:b/>
          <w:i/>
          <w:lang w:val="en-US"/>
        </w:rPr>
        <w:t xml:space="preserve"> của cơ quan BHXH</w:t>
      </w:r>
      <w:r w:rsidR="00095B48" w:rsidRPr="00455A1B">
        <w:rPr>
          <w:b/>
          <w:i/>
          <w:lang w:val="en-US"/>
        </w:rPr>
        <w:t xml:space="preserve"> </w:t>
      </w:r>
    </w:p>
    <w:p w14:paraId="605CB6AC" w14:textId="6C6DCD61" w:rsidR="00455A1B" w:rsidRDefault="00455A1B" w:rsidP="00DD60B5">
      <w:pPr>
        <w:spacing w:line="276" w:lineRule="auto"/>
        <w:rPr>
          <w:lang w:val="en-US"/>
        </w:rPr>
      </w:pPr>
      <w:r>
        <w:rPr>
          <w:lang w:val="en-US"/>
        </w:rPr>
        <w:t xml:space="preserve">- </w:t>
      </w:r>
      <w:r w:rsidR="008006A1">
        <w:rPr>
          <w:lang w:val="en-US"/>
        </w:rPr>
        <w:t>Việc quy định quyền tổ chức quản lý nhân sự, tài chính và tài sản của cơ quan BHXH theo quy định của pháp luật trong Luật BHXH năm 2014 là không  phù hợp vì các nội dung này đã được quy định cụ thể trong pháp luật chuyên ngành về cơ quan thuộc Chính phủ, do đó không cần nhắc lại trong Luật BHXH năm 2014.</w:t>
      </w:r>
    </w:p>
    <w:p w14:paraId="0EDBF373" w14:textId="5906439D" w:rsidR="009C1B54" w:rsidRPr="001C36D5" w:rsidRDefault="00455A1B" w:rsidP="00DD60B5">
      <w:pPr>
        <w:spacing w:line="276" w:lineRule="auto"/>
        <w:rPr>
          <w:lang w:val="en-US"/>
        </w:rPr>
      </w:pPr>
      <w:r>
        <w:rPr>
          <w:lang w:val="en-US"/>
        </w:rPr>
        <w:t>-</w:t>
      </w:r>
      <w:r w:rsidR="009C1B54" w:rsidRPr="001C36D5">
        <w:rPr>
          <w:lang w:val="en-US"/>
        </w:rPr>
        <w:t xml:space="preserve"> </w:t>
      </w:r>
      <w:r w:rsidR="003168E5" w:rsidRPr="001C36D5">
        <w:rPr>
          <w:lang w:val="en-US"/>
        </w:rPr>
        <w:t xml:space="preserve">Theo quy định của Luật BHXH năm 2014, cơ quan BHXH có trách nhiệm tổ chức thu, chi, tiếp nhận hồ sơ và giải quyết các chế độ BHXH, do đó, cơ quan BHXH là đơn vị có nhiều thông tin về các hành vi vi phạm pháp luật của người sử dụng lao động, tuy nhiên, trong Luật BHXH năm 2014 chỉ giao </w:t>
      </w:r>
      <w:r w:rsidR="001C36D5" w:rsidRPr="001C36D5">
        <w:rPr>
          <w:lang w:val="en-US"/>
        </w:rPr>
        <w:t xml:space="preserve">cho công đoàn </w:t>
      </w:r>
      <w:r w:rsidR="003168E5" w:rsidRPr="001C36D5">
        <w:rPr>
          <w:lang w:val="en-US"/>
        </w:rPr>
        <w:t xml:space="preserve">quyền khởi kiện </w:t>
      </w:r>
      <w:r w:rsidR="001C36D5" w:rsidRPr="001C36D5">
        <w:rPr>
          <w:lang w:val="en-US"/>
        </w:rPr>
        <w:t>ra Tòa án đối với hành vi vi phạm pháp luật về BHXH của người sử dụng lao động mà không giao cho cơ quan BHXH.</w:t>
      </w:r>
    </w:p>
    <w:p w14:paraId="42433D0C" w14:textId="26EFF983" w:rsidR="00DA098A" w:rsidRDefault="00DA098A" w:rsidP="00DD60B5">
      <w:pPr>
        <w:spacing w:line="276" w:lineRule="auto"/>
        <w:rPr>
          <w:color w:val="000000" w:themeColor="text1"/>
        </w:rPr>
      </w:pPr>
      <w:r w:rsidRPr="001C36D5">
        <w:t xml:space="preserve">- Khoản 3 Điều 23 Luật BHXH </w:t>
      </w:r>
      <w:r w:rsidR="004D3856" w:rsidRPr="001C36D5">
        <w:t xml:space="preserve">năm </w:t>
      </w:r>
      <w:r w:rsidRPr="001C36D5">
        <w:t xml:space="preserve">2014 quy định cơ quan </w:t>
      </w:r>
      <w:r w:rsidR="00224ADD" w:rsidRPr="001C36D5">
        <w:t>BHXH</w:t>
      </w:r>
      <w:r w:rsidRPr="001C36D5">
        <w:t xml:space="preserve"> có trách nhiệm: “Tổ chức thực hiện thu, chi </w:t>
      </w:r>
      <w:r w:rsidR="00224ADD" w:rsidRPr="001C36D5">
        <w:t>BHXH</w:t>
      </w:r>
      <w:r w:rsidR="004D3856" w:rsidRPr="001C36D5">
        <w:t xml:space="preserve"> </w:t>
      </w:r>
      <w:r w:rsidRPr="001C36D5">
        <w:t>theo quy định của phá</w:t>
      </w:r>
      <w:r w:rsidRPr="00650874">
        <w:rPr>
          <w:color w:val="000000" w:themeColor="text1"/>
        </w:rPr>
        <w:t xml:space="preserve">p luật”. Tuy nhiên, Luật BHXH </w:t>
      </w:r>
      <w:r w:rsidR="004D3856">
        <w:rPr>
          <w:color w:val="000000" w:themeColor="text1"/>
        </w:rPr>
        <w:t xml:space="preserve">năm </w:t>
      </w:r>
      <w:r w:rsidRPr="00650874">
        <w:rPr>
          <w:color w:val="000000" w:themeColor="text1"/>
        </w:rPr>
        <w:t xml:space="preserve">2014 chưa quy định cụ thể về quy trình quản lý thu, nộp BHXH như: quản lý, phân loại đối tượng đóng, số tiền chậm đóng; cách xác định số tiền lãi chậm đóng; quy trình, cách thức tổ chức thu hồi đối với các doanh nghiệp </w:t>
      </w:r>
      <w:r w:rsidR="009404EB" w:rsidRPr="00650874">
        <w:rPr>
          <w:color w:val="000000" w:themeColor="text1"/>
        </w:rPr>
        <w:t>trốn</w:t>
      </w:r>
      <w:r w:rsidRPr="00650874">
        <w:rPr>
          <w:color w:val="000000" w:themeColor="text1"/>
        </w:rPr>
        <w:t xml:space="preserve"> đóng, chậm đóng BHXH. </w:t>
      </w:r>
    </w:p>
    <w:p w14:paraId="60118C21" w14:textId="50043707" w:rsidR="008006A1" w:rsidRPr="001C36D5" w:rsidRDefault="008006A1" w:rsidP="008006A1">
      <w:pPr>
        <w:spacing w:line="276" w:lineRule="auto"/>
        <w:rPr>
          <w:lang w:val="en-US"/>
        </w:rPr>
      </w:pPr>
      <w:r>
        <w:rPr>
          <w:color w:val="000000" w:themeColor="text1"/>
        </w:rPr>
        <w:t xml:space="preserve">- </w:t>
      </w:r>
      <w:r>
        <w:rPr>
          <w:lang w:val="en-US"/>
        </w:rPr>
        <w:t>V</w:t>
      </w:r>
      <w:r w:rsidRPr="001C36D5">
        <w:rPr>
          <w:lang w:val="en-US"/>
        </w:rPr>
        <w:t>ới xu hướng ứng dụng công nghệ thông tin ngày càng sâu rộng, cần rà soát n</w:t>
      </w:r>
      <w:r>
        <w:rPr>
          <w:lang w:val="en-US"/>
        </w:rPr>
        <w:t>ộ</w:t>
      </w:r>
      <w:r w:rsidRPr="001C36D5">
        <w:rPr>
          <w:lang w:val="en-US"/>
        </w:rPr>
        <w:t xml:space="preserve">i dung về </w:t>
      </w:r>
      <w:r>
        <w:rPr>
          <w:lang w:val="en-US"/>
        </w:rPr>
        <w:t>trả</w:t>
      </w:r>
      <w:r w:rsidRPr="001C36D5">
        <w:rPr>
          <w:lang w:val="en-US"/>
        </w:rPr>
        <w:t xml:space="preserve"> sổ </w:t>
      </w:r>
      <w:r>
        <w:rPr>
          <w:lang w:val="en-US"/>
        </w:rPr>
        <w:t xml:space="preserve">và quản lý sổ </w:t>
      </w:r>
      <w:r w:rsidRPr="001C36D5">
        <w:rPr>
          <w:lang w:val="en-US"/>
        </w:rPr>
        <w:t xml:space="preserve">BHXH của người lao động </w:t>
      </w:r>
      <w:r>
        <w:rPr>
          <w:lang w:val="en-US"/>
        </w:rPr>
        <w:t xml:space="preserve">cũng như cách </w:t>
      </w:r>
      <w:r>
        <w:rPr>
          <w:lang w:val="en-US"/>
        </w:rPr>
        <w:lastRenderedPageBreak/>
        <w:t>thức, thời hạn xác nhậ</w:t>
      </w:r>
      <w:r w:rsidR="00AD5354">
        <w:rPr>
          <w:lang w:val="en-US"/>
        </w:rPr>
        <w:t>n th</w:t>
      </w:r>
      <w:r>
        <w:rPr>
          <w:lang w:val="en-US"/>
        </w:rPr>
        <w:t>ời gian đóng BHXH cho từng người lao độ</w:t>
      </w:r>
      <w:r w:rsidR="00AD5354">
        <w:rPr>
          <w:lang w:val="en-US"/>
        </w:rPr>
        <w:t>ng;</w:t>
      </w:r>
      <w:r>
        <w:rPr>
          <w:lang w:val="en-US"/>
        </w:rPr>
        <w:t xml:space="preserve"> </w:t>
      </w:r>
      <w:r w:rsidR="00AD5354">
        <w:rPr>
          <w:lang w:val="en-US"/>
        </w:rPr>
        <w:t xml:space="preserve">thời hạn, cách thức cung cấp thông tin về </w:t>
      </w:r>
      <w:r w:rsidR="00D43A11">
        <w:rPr>
          <w:lang w:val="en-US"/>
        </w:rPr>
        <w:t>v</w:t>
      </w:r>
      <w:r w:rsidR="00AD5354">
        <w:rPr>
          <w:lang w:val="en-US"/>
        </w:rPr>
        <w:t xml:space="preserve">iệc đóng BHXH cho người lao động </w:t>
      </w:r>
      <w:r w:rsidRPr="001C36D5">
        <w:rPr>
          <w:lang w:val="en-US"/>
        </w:rPr>
        <w:t>cho phù hợp với bối cảnh mới</w:t>
      </w:r>
      <w:r w:rsidR="00AD5354">
        <w:rPr>
          <w:lang w:val="en-US"/>
        </w:rPr>
        <w:t>.</w:t>
      </w:r>
    </w:p>
    <w:p w14:paraId="5F43E843" w14:textId="288AAD92" w:rsidR="008006A1" w:rsidRPr="00AD5354" w:rsidRDefault="0075069D" w:rsidP="00DD60B5">
      <w:pPr>
        <w:spacing w:line="276" w:lineRule="auto"/>
        <w:rPr>
          <w:color w:val="000000" w:themeColor="text1"/>
        </w:rPr>
      </w:pPr>
      <w:r>
        <w:rPr>
          <w:color w:val="000000" w:themeColor="text1"/>
        </w:rPr>
        <w:t xml:space="preserve">- </w:t>
      </w:r>
      <w:r w:rsidR="00AD5354" w:rsidRPr="00AD5354">
        <w:rPr>
          <w:color w:val="000000" w:themeColor="text1"/>
        </w:rPr>
        <w:t>Luật</w:t>
      </w:r>
      <w:r w:rsidR="00AD5354">
        <w:rPr>
          <w:color w:val="000000" w:themeColor="text1"/>
        </w:rPr>
        <w:t xml:space="preserve"> BHXH năm </w:t>
      </w:r>
      <w:r w:rsidR="00FC18D6">
        <w:rPr>
          <w:color w:val="000000" w:themeColor="text1"/>
        </w:rPr>
        <w:t xml:space="preserve">2014 </w:t>
      </w:r>
      <w:r>
        <w:rPr>
          <w:color w:val="000000" w:themeColor="text1"/>
        </w:rPr>
        <w:t xml:space="preserve">chưa quy định trách nhiệm xác định </w:t>
      </w:r>
      <w:r w:rsidR="00EE0EB6">
        <w:rPr>
          <w:color w:val="000000" w:themeColor="text1"/>
        </w:rPr>
        <w:t>đối tượng tham gia và thuộc diện tham gia BHXH của cơ quan BHXH.</w:t>
      </w:r>
    </w:p>
    <w:p w14:paraId="4078043F" w14:textId="02495699" w:rsidR="00C40E3A" w:rsidRPr="00650874" w:rsidRDefault="00C40E3A" w:rsidP="00DD60B5">
      <w:pPr>
        <w:pStyle w:val="Heading3"/>
        <w:spacing w:line="276" w:lineRule="auto"/>
        <w:rPr>
          <w:color w:val="000000" w:themeColor="text1"/>
        </w:rPr>
      </w:pPr>
      <w:r w:rsidRPr="00650874">
        <w:rPr>
          <w:color w:val="000000" w:themeColor="text1"/>
        </w:rPr>
        <w:t>2.3. Đề xuất sửa đổi, bổ sung</w:t>
      </w:r>
    </w:p>
    <w:p w14:paraId="6B29BCDF" w14:textId="2CC800E4" w:rsidR="00406C62" w:rsidRDefault="00406C62" w:rsidP="00406C62">
      <w:pPr>
        <w:spacing w:line="276" w:lineRule="auto"/>
        <w:rPr>
          <w:lang w:val="es-ES"/>
        </w:rPr>
      </w:pPr>
      <w:r>
        <w:rPr>
          <w:color w:val="000000" w:themeColor="text1"/>
          <w:lang w:val="en-US"/>
        </w:rPr>
        <w:t xml:space="preserve">- Đưa các nội dung về quản lý nhà nước, </w:t>
      </w:r>
      <w:r>
        <w:rPr>
          <w:lang w:val="es-ES"/>
        </w:rPr>
        <w:t>thẩm quyền của Chính phủ, các Bộ, cơ quan ngang Bộ, Ủy ban nhân dân các cấp, Mặt trận Tổ quốc Việt Nam, các tổ chức thành viên của Mặt trận, tổ chức đại diện người đại diện, tổ chức đại diện người sử dụng lao động, cơ quan BHXH, Hội động quản lý BHXH, người lao động, người sử dụng lao động vào nội dung của một chương, đồng thời chia thành 3 mục: (i) quản lý nhà nước về BHXH; (ii) tổ chức thực hiện BHXH; (iii) quyền và trách nhiệm của cơ quan, tổ chức cá nhân đối với BHXH nhằm thể chế hóa Nghị quyết số 28-NQ/TW.</w:t>
      </w:r>
    </w:p>
    <w:p w14:paraId="0FD6E6B3" w14:textId="3FFF5EDF" w:rsidR="00406C62" w:rsidRDefault="00406C62" w:rsidP="00406C62">
      <w:pPr>
        <w:spacing w:line="276" w:lineRule="auto"/>
        <w:rPr>
          <w:color w:val="000000" w:themeColor="text1"/>
          <w:lang w:val="en-US"/>
        </w:rPr>
      </w:pPr>
      <w:r>
        <w:rPr>
          <w:lang w:val="es-ES"/>
        </w:rPr>
        <w:t>- Bổ sung Điều quy định về</w:t>
      </w:r>
      <w:r w:rsidR="00D43A11">
        <w:rPr>
          <w:lang w:val="es-ES"/>
        </w:rPr>
        <w:t xml:space="preserve"> trách nhiệm của Bộ, cơ quan ngang Bộ.</w:t>
      </w:r>
    </w:p>
    <w:p w14:paraId="45245EE7" w14:textId="00A593F5" w:rsidR="008564F0" w:rsidRDefault="008564F0" w:rsidP="00DD60B5">
      <w:pPr>
        <w:spacing w:line="276" w:lineRule="auto"/>
        <w:rPr>
          <w:color w:val="000000" w:themeColor="text1"/>
          <w:lang w:val="en-US"/>
        </w:rPr>
      </w:pPr>
      <w:r w:rsidRPr="00650874">
        <w:rPr>
          <w:color w:val="000000" w:themeColor="text1"/>
          <w:lang w:val="en-US"/>
        </w:rPr>
        <w:t>- Rà soát quy định về q</w:t>
      </w:r>
      <w:r w:rsidRPr="00650874">
        <w:rPr>
          <w:color w:val="000000" w:themeColor="text1"/>
          <w:lang w:val="vi-VN"/>
        </w:rPr>
        <w:t>uyền, trách nhiệm của người lao động, người sử dụng lao động, cơ quan BHXH</w:t>
      </w:r>
      <w:r w:rsidRPr="00650874">
        <w:rPr>
          <w:color w:val="000000" w:themeColor="text1"/>
          <w:lang w:val="en-US"/>
        </w:rPr>
        <w:t xml:space="preserve"> để sửa đổi, bổ sung cho phù hợp, đáp ứng yêu cầu trong bối cảnh mới.</w:t>
      </w:r>
    </w:p>
    <w:p w14:paraId="05899ED6" w14:textId="59F7517A" w:rsidR="00DA098A" w:rsidRDefault="00DA098A" w:rsidP="00DD60B5">
      <w:pPr>
        <w:spacing w:line="276" w:lineRule="auto"/>
        <w:rPr>
          <w:color w:val="000000" w:themeColor="text1"/>
          <w:lang w:val="vi-VN"/>
        </w:rPr>
      </w:pPr>
      <w:r w:rsidRPr="00650874">
        <w:rPr>
          <w:color w:val="000000" w:themeColor="text1"/>
          <w:lang w:val="vi-VN"/>
        </w:rPr>
        <w:t xml:space="preserve">- Bổ sung nội dung quy định quản lý thu, </w:t>
      </w:r>
      <w:r w:rsidR="001C36D5">
        <w:rPr>
          <w:color w:val="000000" w:themeColor="text1"/>
          <w:lang w:val="en-US"/>
        </w:rPr>
        <w:t>đóng</w:t>
      </w:r>
      <w:r w:rsidRPr="00650874">
        <w:rPr>
          <w:color w:val="000000" w:themeColor="text1"/>
          <w:lang w:val="vi-VN"/>
        </w:rPr>
        <w:t xml:space="preserve"> BHXH</w:t>
      </w:r>
      <w:r w:rsidR="00406C62">
        <w:rPr>
          <w:color w:val="000000" w:themeColor="text1"/>
          <w:lang w:val="en-US"/>
        </w:rPr>
        <w:t xml:space="preserve"> trong dự thảo Luật BHXH (sửa đổi)</w:t>
      </w:r>
      <w:r w:rsidRPr="00650874">
        <w:rPr>
          <w:color w:val="000000" w:themeColor="text1"/>
          <w:lang w:val="vi-VN"/>
        </w:rPr>
        <w:t>.</w:t>
      </w:r>
    </w:p>
    <w:p w14:paraId="7FFD8D48" w14:textId="779F70C6" w:rsidR="00D43A11" w:rsidRDefault="00D43A11" w:rsidP="00DD60B5">
      <w:pPr>
        <w:spacing w:line="276" w:lineRule="auto"/>
        <w:rPr>
          <w:color w:val="000000" w:themeColor="text1"/>
          <w:lang w:val="vi-VN"/>
        </w:rPr>
      </w:pPr>
      <w:r>
        <w:rPr>
          <w:lang w:val="en-US"/>
        </w:rPr>
        <w:t>- Bỏ n</w:t>
      </w:r>
      <w:r w:rsidR="00DD301E">
        <w:rPr>
          <w:lang w:val="en-US"/>
        </w:rPr>
        <w:t>ộ</w:t>
      </w:r>
      <w:r>
        <w:rPr>
          <w:lang w:val="en-US"/>
        </w:rPr>
        <w:t>i dung quy định về quyền tổ chức quản lý nhân sự, tài chính và tài sản của cơ quan BHXH trong dự thảo Luật</w:t>
      </w:r>
    </w:p>
    <w:p w14:paraId="5A0BCE54" w14:textId="570D0CF6" w:rsidR="00203405" w:rsidRDefault="00203405" w:rsidP="00DD60B5">
      <w:pPr>
        <w:spacing w:line="276" w:lineRule="auto"/>
        <w:rPr>
          <w:color w:val="000000" w:themeColor="text1"/>
          <w:lang w:val="en-US"/>
        </w:rPr>
      </w:pPr>
      <w:r>
        <w:rPr>
          <w:color w:val="000000" w:themeColor="text1"/>
          <w:lang w:val="en-US"/>
        </w:rPr>
        <w:t>- Tách riêng Điều quy định về hình thức chi trả lương hưu và trợ cấp BHXH trong nội dung về trình tự, thủ tục thực hiện BHXH.</w:t>
      </w:r>
    </w:p>
    <w:p w14:paraId="2AB72677" w14:textId="08BD60F5" w:rsidR="00203405" w:rsidRDefault="00203405" w:rsidP="00DD60B5">
      <w:pPr>
        <w:spacing w:line="276" w:lineRule="auto"/>
        <w:rPr>
          <w:color w:val="000000" w:themeColor="text1"/>
          <w:lang w:val="en-US"/>
        </w:rPr>
      </w:pPr>
      <w:r>
        <w:rPr>
          <w:color w:val="000000" w:themeColor="text1"/>
          <w:lang w:val="en-US"/>
        </w:rPr>
        <w:t>- Bổ sung quy định người sử dụng lao động có quyền được tạm dừng đóng và quỹ hưu trí, tử tuất.</w:t>
      </w:r>
    </w:p>
    <w:p w14:paraId="643D4083" w14:textId="6835BD8D" w:rsidR="00203405" w:rsidRPr="00203405" w:rsidRDefault="00203405" w:rsidP="00DD60B5">
      <w:pPr>
        <w:spacing w:line="276" w:lineRule="auto"/>
        <w:rPr>
          <w:color w:val="000000" w:themeColor="text1"/>
          <w:lang w:val="en-US"/>
        </w:rPr>
      </w:pPr>
      <w:r>
        <w:rPr>
          <w:color w:val="000000" w:themeColor="text1"/>
          <w:lang w:val="en-US"/>
        </w:rPr>
        <w:t>- Bổ sung quy định cơ quan BHX</w:t>
      </w:r>
      <w:r w:rsidR="00B81E0D">
        <w:rPr>
          <w:color w:val="000000" w:themeColor="text1"/>
          <w:lang w:val="en-US"/>
        </w:rPr>
        <w:t>H</w:t>
      </w:r>
      <w:r>
        <w:rPr>
          <w:color w:val="000000" w:themeColor="text1"/>
          <w:lang w:val="en-US"/>
        </w:rPr>
        <w:t xml:space="preserve"> có quyền được khởi kiện ra Tòa án đối với hành vi vi phạm pháp luật về BHXH của người sử dụng lao động</w:t>
      </w:r>
    </w:p>
    <w:p w14:paraId="58DDBC40" w14:textId="6D0C49B5" w:rsidR="003C1A01" w:rsidRPr="00650874" w:rsidRDefault="003C1A01" w:rsidP="00DD60B5">
      <w:pPr>
        <w:spacing w:line="276" w:lineRule="auto"/>
        <w:rPr>
          <w:color w:val="000000" w:themeColor="text1"/>
          <w:lang w:val="pt-BR"/>
        </w:rPr>
      </w:pPr>
      <w:r w:rsidRPr="00650874">
        <w:rPr>
          <w:color w:val="000000" w:themeColor="text1"/>
          <w:lang w:val="pt-BR"/>
        </w:rPr>
        <w:t>- Bổ sung nội dung quy định về trách nhiệm của cơ quan BHXH và các cơ quan liên quan trong việc xác định và quản lý toàn bộ đối tượng thuộc diện tham gia BHXH bắt buộc theo quy định của pháp luật.</w:t>
      </w:r>
    </w:p>
    <w:p w14:paraId="371858B8" w14:textId="18EEA27A" w:rsidR="00170327" w:rsidRPr="00650874" w:rsidRDefault="00170327" w:rsidP="00DD60B5">
      <w:pPr>
        <w:pStyle w:val="Heading2"/>
        <w:spacing w:line="276" w:lineRule="auto"/>
        <w:rPr>
          <w:color w:val="000000" w:themeColor="text1"/>
        </w:rPr>
      </w:pPr>
      <w:r w:rsidRPr="00650874">
        <w:rPr>
          <w:color w:val="000000" w:themeColor="text1"/>
        </w:rPr>
        <w:t xml:space="preserve">III. VỀ </w:t>
      </w:r>
      <w:r w:rsidR="009D2CD8" w:rsidRPr="00650874">
        <w:rPr>
          <w:color w:val="000000" w:themeColor="text1"/>
        </w:rPr>
        <w:t>BHXH BẮT BUỘC (CHƯƠNG III)</w:t>
      </w:r>
    </w:p>
    <w:p w14:paraId="21987C01" w14:textId="6CC01D4C" w:rsidR="003E1BE6" w:rsidRPr="00650874" w:rsidRDefault="003E1BE6" w:rsidP="00DD60B5">
      <w:pPr>
        <w:spacing w:line="276" w:lineRule="auto"/>
        <w:rPr>
          <w:color w:val="000000" w:themeColor="text1"/>
          <w:lang w:val="vi-VN"/>
        </w:rPr>
      </w:pPr>
      <w:r w:rsidRPr="00650874">
        <w:rPr>
          <w:color w:val="000000" w:themeColor="text1"/>
          <w:lang w:val="vi-VN"/>
        </w:rPr>
        <w:t xml:space="preserve">Luật BHXH </w:t>
      </w:r>
      <w:r w:rsidR="001717A3">
        <w:rPr>
          <w:color w:val="000000" w:themeColor="text1"/>
          <w:lang w:val="en-US"/>
        </w:rPr>
        <w:t xml:space="preserve">năm </w:t>
      </w:r>
      <w:r w:rsidRPr="00650874">
        <w:rPr>
          <w:color w:val="000000" w:themeColor="text1"/>
          <w:lang w:val="vi-VN"/>
        </w:rPr>
        <w:t>2014 quy định về 05 chế độ BHXH bắt buộc tại Chương III với 48 điều (từ Điều 24 đến Điều 71) chia thành 05 mục, bao gồm:</w:t>
      </w:r>
      <w:r w:rsidR="00D7643F" w:rsidRPr="00650874">
        <w:rPr>
          <w:color w:val="000000" w:themeColor="text1"/>
          <w:lang w:val="vi-VN"/>
        </w:rPr>
        <w:t xml:space="preserve"> </w:t>
      </w:r>
      <w:r w:rsidRPr="00650874">
        <w:rPr>
          <w:color w:val="000000" w:themeColor="text1"/>
          <w:lang w:val="vi-VN"/>
        </w:rPr>
        <w:t>Mục 1: Chế độ ốm đau;</w:t>
      </w:r>
      <w:r w:rsidR="00D7643F" w:rsidRPr="00650874">
        <w:rPr>
          <w:color w:val="000000" w:themeColor="text1"/>
          <w:lang w:val="vi-VN"/>
        </w:rPr>
        <w:t xml:space="preserve"> </w:t>
      </w:r>
      <w:r w:rsidRPr="00650874">
        <w:rPr>
          <w:color w:val="000000" w:themeColor="text1"/>
          <w:lang w:val="vi-VN"/>
        </w:rPr>
        <w:t>Mục 2: Chế độ thai sản;</w:t>
      </w:r>
      <w:r w:rsidR="00D7643F" w:rsidRPr="00650874">
        <w:rPr>
          <w:color w:val="000000" w:themeColor="text1"/>
          <w:lang w:val="vi-VN"/>
        </w:rPr>
        <w:t xml:space="preserve"> </w:t>
      </w:r>
      <w:r w:rsidRPr="00650874">
        <w:rPr>
          <w:color w:val="000000" w:themeColor="text1"/>
          <w:lang w:val="vi-VN"/>
        </w:rPr>
        <w:t xml:space="preserve">Mục 3: Chế độ tai nạn lao động, bệnh nghề </w:t>
      </w:r>
      <w:r w:rsidRPr="00650874">
        <w:rPr>
          <w:color w:val="000000" w:themeColor="text1"/>
          <w:lang w:val="vi-VN"/>
        </w:rPr>
        <w:lastRenderedPageBreak/>
        <w:t>nghiệp;</w:t>
      </w:r>
      <w:r w:rsidR="00D7643F" w:rsidRPr="00650874">
        <w:rPr>
          <w:color w:val="000000" w:themeColor="text1"/>
          <w:lang w:val="vi-VN"/>
        </w:rPr>
        <w:t xml:space="preserve"> </w:t>
      </w:r>
      <w:r w:rsidRPr="00650874">
        <w:rPr>
          <w:color w:val="000000" w:themeColor="text1"/>
          <w:lang w:val="vi-VN"/>
        </w:rPr>
        <w:t>Mục 4: Chế độ hưu trí</w:t>
      </w:r>
      <w:r w:rsidR="00D7643F" w:rsidRPr="00650874">
        <w:rPr>
          <w:color w:val="000000" w:themeColor="text1"/>
          <w:lang w:val="vi-VN"/>
        </w:rPr>
        <w:t xml:space="preserve">; </w:t>
      </w:r>
      <w:r w:rsidRPr="00650874">
        <w:rPr>
          <w:color w:val="000000" w:themeColor="text1"/>
          <w:lang w:val="vi-VN"/>
        </w:rPr>
        <w:t>Mục 5: Chế độ tử tuất.</w:t>
      </w:r>
      <w:r w:rsidR="00D7643F" w:rsidRPr="00650874">
        <w:rPr>
          <w:color w:val="000000" w:themeColor="text1"/>
          <w:lang w:val="vi-VN"/>
        </w:rPr>
        <w:t xml:space="preserve"> Trong đó, đối với mỗi chế độ đều quy định rõ về điều kiện, thời gian hưởng, mức hưởng BHXH bắt buộc.</w:t>
      </w:r>
    </w:p>
    <w:p w14:paraId="5FB6728A" w14:textId="07A17DF7" w:rsidR="003E1BE6" w:rsidRPr="00650874" w:rsidRDefault="00D7643F" w:rsidP="00DD60B5">
      <w:pPr>
        <w:pStyle w:val="Heading3"/>
        <w:spacing w:line="276" w:lineRule="auto"/>
        <w:rPr>
          <w:color w:val="000000" w:themeColor="text1"/>
        </w:rPr>
      </w:pPr>
      <w:r w:rsidRPr="00650874">
        <w:rPr>
          <w:color w:val="000000" w:themeColor="text1"/>
        </w:rPr>
        <w:t>3.1. Chế độ ốm đau</w:t>
      </w:r>
    </w:p>
    <w:p w14:paraId="596A1B7C" w14:textId="45E7373E" w:rsidR="00477B41" w:rsidRPr="00650874" w:rsidRDefault="00477B41" w:rsidP="00DD60B5">
      <w:pPr>
        <w:spacing w:line="276" w:lineRule="auto"/>
        <w:rPr>
          <w:color w:val="000000" w:themeColor="text1"/>
          <w:lang w:val="es-ES"/>
        </w:rPr>
      </w:pPr>
      <w:r w:rsidRPr="00650874">
        <w:rPr>
          <w:color w:val="000000" w:themeColor="text1"/>
          <w:lang w:val="es-ES"/>
        </w:rPr>
        <w:t xml:space="preserve">Chế độ ốm đau được quy định tại Mục </w:t>
      </w:r>
      <w:r w:rsidR="00675CCE" w:rsidRPr="00650874">
        <w:rPr>
          <w:color w:val="000000" w:themeColor="text1"/>
          <w:lang w:val="es-ES"/>
        </w:rPr>
        <w:t>1</w:t>
      </w:r>
      <w:r w:rsidRPr="00650874">
        <w:rPr>
          <w:color w:val="000000" w:themeColor="text1"/>
          <w:lang w:val="es-ES"/>
        </w:rPr>
        <w:t xml:space="preserve"> Chương III</w:t>
      </w:r>
      <w:r w:rsidR="005D470B" w:rsidRPr="00650874">
        <w:rPr>
          <w:color w:val="000000" w:themeColor="text1"/>
          <w:lang w:val="es-ES"/>
        </w:rPr>
        <w:t xml:space="preserve"> Luật BHXH </w:t>
      </w:r>
      <w:r w:rsidR="001717A3">
        <w:rPr>
          <w:color w:val="000000" w:themeColor="text1"/>
          <w:lang w:val="es-ES"/>
        </w:rPr>
        <w:t xml:space="preserve">năm </w:t>
      </w:r>
      <w:r w:rsidR="005D470B" w:rsidRPr="00650874">
        <w:rPr>
          <w:color w:val="000000" w:themeColor="text1"/>
          <w:lang w:val="es-ES"/>
        </w:rPr>
        <w:t>2014</w:t>
      </w:r>
      <w:r w:rsidRPr="00650874">
        <w:rPr>
          <w:color w:val="000000" w:themeColor="text1"/>
          <w:lang w:val="es-ES"/>
        </w:rPr>
        <w:t>, gồm 6 điều (từ Điều 24 đến Điều 29)</w:t>
      </w:r>
      <w:r w:rsidR="00337A94" w:rsidRPr="00650874">
        <w:rPr>
          <w:color w:val="000000" w:themeColor="text1"/>
          <w:lang w:val="es-ES"/>
        </w:rPr>
        <w:t>, quy định về đối tượng, điều kiện, thời gian, mức hưởng chế độ ốm đau; dưỡng sức, phục hồi sức khỏe sau khi ốm đau.</w:t>
      </w:r>
    </w:p>
    <w:p w14:paraId="1632994E" w14:textId="2B9A61E3" w:rsidR="00D7643F" w:rsidRPr="00650874" w:rsidRDefault="00D7643F" w:rsidP="00DD60B5">
      <w:pPr>
        <w:pStyle w:val="Heading4"/>
        <w:spacing w:line="276" w:lineRule="auto"/>
        <w:rPr>
          <w:color w:val="000000" w:themeColor="text1"/>
        </w:rPr>
      </w:pPr>
      <w:r w:rsidRPr="00650874">
        <w:rPr>
          <w:color w:val="000000" w:themeColor="text1"/>
        </w:rPr>
        <w:t>a) Mặt được</w:t>
      </w:r>
    </w:p>
    <w:p w14:paraId="7BDA736A" w14:textId="6BE4BB25" w:rsidR="001C5BEE" w:rsidRPr="00650874" w:rsidRDefault="001C5BEE" w:rsidP="00DD60B5">
      <w:pPr>
        <w:spacing w:line="276" w:lineRule="auto"/>
        <w:rPr>
          <w:color w:val="000000" w:themeColor="text1"/>
          <w:lang w:val="vi-VN"/>
        </w:rPr>
      </w:pPr>
      <w:r w:rsidRPr="00650874">
        <w:rPr>
          <w:color w:val="000000" w:themeColor="text1"/>
          <w:lang w:val="vi-VN"/>
        </w:rPr>
        <w:t xml:space="preserve">- Luật BHXH </w:t>
      </w:r>
      <w:r w:rsidR="001717A3">
        <w:rPr>
          <w:color w:val="000000" w:themeColor="text1"/>
          <w:lang w:val="en-US"/>
        </w:rPr>
        <w:t xml:space="preserve">năm </w:t>
      </w:r>
      <w:r w:rsidRPr="00650874">
        <w:rPr>
          <w:color w:val="000000" w:themeColor="text1"/>
          <w:lang w:val="vi-VN"/>
        </w:rPr>
        <w:t>2014 quy định người lao động bị ốm đau, tai nạn rủi ro phải nghỉ việc; người lao động có con dưới 7 tuổi bị ốm đau, phải nghỉ việc để chăm sóc con ốm đau được hưởng chế độ ốm đau là hợp lý. Khi người lao động đang làm việc phải nghỉ việc do bị ốm đau hay chăm sóc con ốm đau sẽ không được trả lương nên cần có sự bù đắp về thu nhập để đảm bảo cuộc sống của người lao động và gia đình họ. Chế độ ốm đau chỉ áp dụng trong các trường hợp người lao động gặp rủi ro khách quan do ốm đau hoặc tai nạn. Chính vì vậy, luật quy định loại trừ các trường hợp chính bản thân người lao động chủ động tạo ra bất lợi cho mình như: tự huỷ hoại sức khoẻ, say rượu, dùng các chất ma tuý… ra khỏi đối tượng được bảo hiểm là phù hợp.</w:t>
      </w:r>
    </w:p>
    <w:p w14:paraId="5CAA105D" w14:textId="73011FED" w:rsidR="00D7643F" w:rsidRDefault="001C5BEE" w:rsidP="00DD60B5">
      <w:pPr>
        <w:spacing w:line="276" w:lineRule="auto"/>
        <w:rPr>
          <w:color w:val="000000" w:themeColor="text1"/>
          <w:lang w:val="vi-VN"/>
        </w:rPr>
      </w:pPr>
      <w:r w:rsidRPr="00650874">
        <w:rPr>
          <w:color w:val="000000" w:themeColor="text1"/>
          <w:lang w:val="vi-VN"/>
        </w:rPr>
        <w:t xml:space="preserve">- Chế độ ốm đau được thực hiện đã góp phần ổn định cuộc sống của người lao động khi họ không may bị ốm hoặc tai nạn rủi ro phải nghỉ việc hoặc phải nghỉ việc để chăm sóc con ốm đau. Theo số liệu thống kê, số lượt người được giải quyết hưởng chế độ ốm </w:t>
      </w:r>
      <w:r w:rsidRPr="008D5737">
        <w:rPr>
          <w:lang w:val="vi-VN"/>
        </w:rPr>
        <w:t xml:space="preserve">đau không ngừng tăng lên qua các năm, trong </w:t>
      </w:r>
      <w:r w:rsidR="008D5737" w:rsidRPr="008D5737">
        <w:rPr>
          <w:lang w:val="en-US"/>
        </w:rPr>
        <w:t>6</w:t>
      </w:r>
      <w:r w:rsidRPr="008D5737">
        <w:rPr>
          <w:lang w:val="vi-VN"/>
        </w:rPr>
        <w:t xml:space="preserve"> năm từ 2016 đến 202</w:t>
      </w:r>
      <w:r w:rsidR="008D5737" w:rsidRPr="008D5737">
        <w:rPr>
          <w:lang w:val="en-US"/>
        </w:rPr>
        <w:t>1</w:t>
      </w:r>
      <w:r w:rsidRPr="008D5737">
        <w:rPr>
          <w:lang w:val="vi-VN"/>
        </w:rPr>
        <w:t xml:space="preserve"> đã có trên </w:t>
      </w:r>
      <w:r w:rsidR="008D5737" w:rsidRPr="008D5737">
        <w:rPr>
          <w:lang w:val="en-US"/>
        </w:rPr>
        <w:t>45</w:t>
      </w:r>
      <w:r w:rsidRPr="008D5737">
        <w:rPr>
          <w:lang w:val="vi-VN"/>
        </w:rPr>
        <w:t xml:space="preserve"> triệu lượt người </w:t>
      </w:r>
      <w:r w:rsidRPr="00650874">
        <w:rPr>
          <w:color w:val="000000" w:themeColor="text1"/>
          <w:lang w:val="vi-VN"/>
        </w:rPr>
        <w:t>được giải quyết hưởng chế độ ốm đau. Cụ thể về số lượt người được giải quyết hưởng chế độ ốm đau qua các năm được thể hiện theo hình dưới đây:</w:t>
      </w:r>
    </w:p>
    <w:p w14:paraId="1B562E6C" w14:textId="407D5C48" w:rsidR="00E00352" w:rsidRDefault="00E00352" w:rsidP="00DD60B5">
      <w:pPr>
        <w:spacing w:line="276" w:lineRule="auto"/>
        <w:rPr>
          <w:color w:val="000000" w:themeColor="text1"/>
          <w:lang w:val="vi-VN"/>
        </w:rPr>
      </w:pPr>
    </w:p>
    <w:p w14:paraId="244A1A56" w14:textId="7890A518" w:rsidR="00E00352" w:rsidRDefault="00E00352" w:rsidP="00DD60B5">
      <w:pPr>
        <w:spacing w:line="276" w:lineRule="auto"/>
        <w:rPr>
          <w:color w:val="000000" w:themeColor="text1"/>
          <w:lang w:val="vi-VN"/>
        </w:rPr>
      </w:pPr>
    </w:p>
    <w:p w14:paraId="601A723E" w14:textId="2594F7AE" w:rsidR="00E00352" w:rsidRDefault="00E00352" w:rsidP="00DD60B5">
      <w:pPr>
        <w:spacing w:line="276" w:lineRule="auto"/>
        <w:rPr>
          <w:color w:val="000000" w:themeColor="text1"/>
          <w:lang w:val="vi-VN"/>
        </w:rPr>
      </w:pPr>
    </w:p>
    <w:p w14:paraId="5EEE9325" w14:textId="12417D83" w:rsidR="00E00352" w:rsidRDefault="00E00352" w:rsidP="00DD60B5">
      <w:pPr>
        <w:spacing w:line="276" w:lineRule="auto"/>
        <w:rPr>
          <w:color w:val="000000" w:themeColor="text1"/>
          <w:lang w:val="vi-VN"/>
        </w:rPr>
      </w:pPr>
    </w:p>
    <w:p w14:paraId="7578CA80" w14:textId="6C36B3CD" w:rsidR="00E00352" w:rsidRDefault="00E00352" w:rsidP="00DD60B5">
      <w:pPr>
        <w:spacing w:line="276" w:lineRule="auto"/>
        <w:rPr>
          <w:color w:val="000000" w:themeColor="text1"/>
          <w:lang w:val="vi-VN"/>
        </w:rPr>
      </w:pPr>
    </w:p>
    <w:p w14:paraId="099CA8C0" w14:textId="4D1A05AF" w:rsidR="00E00352" w:rsidRDefault="00E00352" w:rsidP="00DD60B5">
      <w:pPr>
        <w:spacing w:line="276" w:lineRule="auto"/>
        <w:rPr>
          <w:color w:val="000000" w:themeColor="text1"/>
          <w:lang w:val="vi-VN"/>
        </w:rPr>
      </w:pPr>
    </w:p>
    <w:p w14:paraId="7A58EED3" w14:textId="660A2DDF" w:rsidR="00E00352" w:rsidRDefault="00E00352" w:rsidP="00DD60B5">
      <w:pPr>
        <w:spacing w:line="276" w:lineRule="auto"/>
        <w:rPr>
          <w:color w:val="000000" w:themeColor="text1"/>
          <w:lang w:val="vi-VN"/>
        </w:rPr>
      </w:pPr>
    </w:p>
    <w:p w14:paraId="2F8EC138" w14:textId="2C907C64" w:rsidR="00E00352" w:rsidRDefault="00E00352" w:rsidP="00DD60B5">
      <w:pPr>
        <w:spacing w:line="276" w:lineRule="auto"/>
        <w:rPr>
          <w:color w:val="000000" w:themeColor="text1"/>
          <w:lang w:val="vi-VN"/>
        </w:rPr>
      </w:pPr>
    </w:p>
    <w:p w14:paraId="3E00C253" w14:textId="7E0F5E6B" w:rsidR="00E00352" w:rsidRDefault="00E00352" w:rsidP="00DD60B5">
      <w:pPr>
        <w:spacing w:line="276" w:lineRule="auto"/>
        <w:rPr>
          <w:color w:val="000000" w:themeColor="text1"/>
          <w:lang w:val="vi-VN"/>
        </w:rPr>
      </w:pPr>
    </w:p>
    <w:p w14:paraId="2EA62808" w14:textId="77777777" w:rsidR="00E00352" w:rsidRPr="00650874" w:rsidRDefault="00E00352" w:rsidP="00DD60B5">
      <w:pPr>
        <w:spacing w:line="276" w:lineRule="auto"/>
        <w:rPr>
          <w:color w:val="000000" w:themeColor="text1"/>
          <w:lang w:val="vi-VN"/>
        </w:rPr>
      </w:pPr>
    </w:p>
    <w:p w14:paraId="2B877B3F" w14:textId="01951F7F" w:rsidR="001C5BEE" w:rsidRPr="008D5737" w:rsidRDefault="008D4BCE" w:rsidP="0097251E">
      <w:pPr>
        <w:pStyle w:val="Title"/>
        <w:rPr>
          <w:rFonts w:asciiTheme="minorHAnsi" w:hAnsiTheme="minorHAnsi"/>
          <w:color w:val="000000" w:themeColor="text1"/>
          <w:lang w:val="en-US"/>
        </w:rPr>
      </w:pPr>
      <w:r w:rsidRPr="00650874">
        <w:rPr>
          <w:color w:val="000000" w:themeColor="text1"/>
          <w:lang w:val="vi-VN"/>
        </w:rPr>
        <w:lastRenderedPageBreak/>
        <w:t>Hình 1: Số lượt người hưởng chế độ ốm đau giai đoạn 2016 - 202</w:t>
      </w:r>
      <w:r w:rsidR="008D5737">
        <w:rPr>
          <w:rFonts w:asciiTheme="minorHAnsi" w:hAnsiTheme="minorHAnsi"/>
          <w:color w:val="000000" w:themeColor="text1"/>
          <w:lang w:val="en-US"/>
        </w:rPr>
        <w:t>1</w:t>
      </w:r>
    </w:p>
    <w:p w14:paraId="6D67F408" w14:textId="3BDC88D2" w:rsidR="008D4BCE" w:rsidRPr="00650874" w:rsidRDefault="0097251E" w:rsidP="0097251E">
      <w:pPr>
        <w:pStyle w:val="Donvitinh"/>
        <w:rPr>
          <w:color w:val="000000" w:themeColor="text1"/>
        </w:rPr>
      </w:pPr>
      <w:r w:rsidRPr="00650874">
        <w:rPr>
          <w:color w:val="000000" w:themeColor="text1"/>
        </w:rPr>
        <w:t>Đơn vị tính: Lượt người</w:t>
      </w:r>
    </w:p>
    <w:p w14:paraId="279FF107" w14:textId="1FEA8FCC" w:rsidR="008D6D91" w:rsidRPr="00650874" w:rsidRDefault="008D6D91" w:rsidP="008D6D91">
      <w:pPr>
        <w:ind w:firstLine="0"/>
        <w:jc w:val="center"/>
        <w:rPr>
          <w:color w:val="000000" w:themeColor="text1"/>
          <w:lang w:val="vi-VN"/>
        </w:rPr>
      </w:pPr>
      <w:r w:rsidRPr="00650874">
        <w:rPr>
          <w:noProof/>
          <w:color w:val="000000" w:themeColor="text1"/>
          <w:lang w:val="en-US"/>
        </w:rPr>
        <w:drawing>
          <wp:inline distT="0" distB="0" distL="0" distR="0" wp14:anchorId="57063CBA" wp14:editId="4CBB41F3">
            <wp:extent cx="5295900" cy="2857500"/>
            <wp:effectExtent l="0" t="0" r="0"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66323856" w14:textId="675EE17F" w:rsidR="0097251E" w:rsidRPr="00650874" w:rsidRDefault="0097251E" w:rsidP="0097251E">
      <w:pPr>
        <w:pStyle w:val="Donvitinh"/>
        <w:rPr>
          <w:color w:val="000000" w:themeColor="text1"/>
        </w:rPr>
      </w:pPr>
      <w:r w:rsidRPr="00650874">
        <w:rPr>
          <w:color w:val="000000" w:themeColor="text1"/>
        </w:rPr>
        <w:t xml:space="preserve">Nguồn: </w:t>
      </w:r>
      <w:r w:rsidR="00224ADD" w:rsidRPr="00650874">
        <w:rPr>
          <w:color w:val="000000" w:themeColor="text1"/>
        </w:rPr>
        <w:t>BHXH</w:t>
      </w:r>
      <w:r w:rsidRPr="00650874">
        <w:rPr>
          <w:color w:val="000000" w:themeColor="text1"/>
        </w:rPr>
        <w:t xml:space="preserve"> Việt Nam</w:t>
      </w:r>
    </w:p>
    <w:p w14:paraId="608CB7DA" w14:textId="77777777" w:rsidR="003A653B" w:rsidRPr="00650874" w:rsidRDefault="003A653B" w:rsidP="00DD60B5">
      <w:pPr>
        <w:spacing w:line="276" w:lineRule="auto"/>
        <w:rPr>
          <w:color w:val="000000" w:themeColor="text1"/>
          <w:lang w:val="vi-VN"/>
        </w:rPr>
      </w:pPr>
      <w:r w:rsidRPr="00650874">
        <w:rPr>
          <w:color w:val="000000" w:themeColor="text1"/>
          <w:lang w:val="vi-VN"/>
        </w:rPr>
        <w:t xml:space="preserve">- Việc quy định thời gian hưởng chế độ ốm đau phụ thuộc vào các yếu tố về điều kiện lao động, tình trạng bệnh tật, thời gian đóng BHXH và độ tuổi con nhỏ bị ốm là hợp lý, đã thể hiện được sự công bằng và phù hợp với thực tế hiện nay. Quy định khống chế thời gian hưởng chế độ ốm đau của người lao động được hưởng tối đa trong năm là hợp lý, đảm bảo được các nguyên tắc đặt ra của BHXH. Mặt khác, phần quỹ chi trả chế độ ốm đau hoàn toàn do người sử dụng lao động đóng góp nên việc quy định khống chế thời gian hưởng chế độ ốm đau là giới hạn cần thiết thể hiện trách nhiệm của người sử dụng lao động đối với người lao động. </w:t>
      </w:r>
    </w:p>
    <w:p w14:paraId="6309821D" w14:textId="58BE2B84" w:rsidR="001C5BEE" w:rsidRPr="00650874" w:rsidRDefault="003A653B" w:rsidP="00DD60B5">
      <w:pPr>
        <w:spacing w:line="276" w:lineRule="auto"/>
        <w:rPr>
          <w:color w:val="000000" w:themeColor="text1"/>
          <w:lang w:val="vi-VN"/>
        </w:rPr>
      </w:pPr>
      <w:r w:rsidRPr="00650874">
        <w:rPr>
          <w:color w:val="000000" w:themeColor="text1"/>
          <w:lang w:val="vi-VN"/>
        </w:rPr>
        <w:t>- Mức hưởng chế độ ốm đau quy định hiện nay nhìn chung là hợp lý, góp phần ổn định cuộc sống của người lao động trong trường hợp ốm đau phải nghỉ việc, đồng thời cũng đảm bảo được tính công bằng giữa các đối tượng được thụ hưởng cũng như khắc phục được sự lạm dụng trong thực tế.</w:t>
      </w:r>
    </w:p>
    <w:p w14:paraId="2E962F15" w14:textId="5422DB7E" w:rsidR="00D7643F" w:rsidRPr="00650874" w:rsidRDefault="00D7643F" w:rsidP="00DD60B5">
      <w:pPr>
        <w:pStyle w:val="Heading4"/>
        <w:spacing w:line="276" w:lineRule="auto"/>
        <w:rPr>
          <w:color w:val="000000" w:themeColor="text1"/>
        </w:rPr>
      </w:pPr>
      <w:r w:rsidRPr="00650874">
        <w:rPr>
          <w:color w:val="000000" w:themeColor="text1"/>
        </w:rPr>
        <w:t>b) Mặt hạn chế</w:t>
      </w:r>
    </w:p>
    <w:p w14:paraId="584B4823" w14:textId="316EC951" w:rsidR="00D7643F" w:rsidRDefault="003C5E6F" w:rsidP="00DD60B5">
      <w:pPr>
        <w:spacing w:line="276" w:lineRule="auto"/>
        <w:rPr>
          <w:color w:val="000000" w:themeColor="text1"/>
          <w:lang w:val="vi-VN"/>
        </w:rPr>
      </w:pPr>
      <w:r w:rsidRPr="00650874">
        <w:rPr>
          <w:color w:val="000000" w:themeColor="text1"/>
          <w:lang w:val="vi-VN"/>
        </w:rPr>
        <w:t xml:space="preserve">- Khoản 2 Điều 26 Luật BHXH </w:t>
      </w:r>
      <w:r w:rsidR="008D5737">
        <w:rPr>
          <w:color w:val="000000" w:themeColor="text1"/>
          <w:lang w:val="en-US"/>
        </w:rPr>
        <w:t xml:space="preserve">năm </w:t>
      </w:r>
      <w:r w:rsidRPr="00650874">
        <w:rPr>
          <w:color w:val="000000" w:themeColor="text1"/>
          <w:lang w:val="vi-VN"/>
        </w:rPr>
        <w:t xml:space="preserve">2014 về chế độ ốm đau đối với người lao động nghỉ việc do mắc bệnh thuộc Danh mục bệnh cần chữa trị dài ngày đã quy định giới </w:t>
      </w:r>
      <w:r w:rsidR="00651B17" w:rsidRPr="00650874">
        <w:rPr>
          <w:color w:val="000000" w:themeColor="text1"/>
          <w:lang w:val="vi-VN"/>
        </w:rPr>
        <w:t xml:space="preserve">hạn thời gian hưởng chế độ ốm đau sau khi hết 180 ngày đầu tiên tối đa bằng thời gian đã đóng BHXH là tiến bộ hơn so với Luật BHXH </w:t>
      </w:r>
      <w:r w:rsidR="008D5737">
        <w:rPr>
          <w:color w:val="000000" w:themeColor="text1"/>
          <w:lang w:val="en-US"/>
        </w:rPr>
        <w:t xml:space="preserve">năm </w:t>
      </w:r>
      <w:r w:rsidR="00651B17" w:rsidRPr="00650874">
        <w:rPr>
          <w:color w:val="000000" w:themeColor="text1"/>
          <w:lang w:val="vi-VN"/>
        </w:rPr>
        <w:t>2006. Tuy nhiên, quy định này vẫn chưa triệt để trong trường hợp cố tình trục lợi bằng cách: Sau khi hết thời hạn hưởng chế độ ốm đau, người lao động đi làm lại 1-2 tháng rồi lại đề nghị hưởng thì tổng thời gian hưởng của lần sau còn cao hơn lần trước.</w:t>
      </w:r>
    </w:p>
    <w:p w14:paraId="386D091A" w14:textId="730D9714" w:rsidR="00DD301E" w:rsidRPr="00DD301E" w:rsidRDefault="00DD301E" w:rsidP="00DD60B5">
      <w:pPr>
        <w:spacing w:line="276" w:lineRule="auto"/>
        <w:rPr>
          <w:color w:val="000000" w:themeColor="text1"/>
          <w:lang w:val="en-US"/>
        </w:rPr>
      </w:pPr>
      <w:r>
        <w:rPr>
          <w:color w:val="000000" w:themeColor="text1"/>
          <w:lang w:val="en-US"/>
        </w:rPr>
        <w:lastRenderedPageBreak/>
        <w:t>- Thuật ngữ “bị ốm đau” quy định tại Khoản 1 Điều 25 Luật BHXH năm 2014 chưa rõ ràng và chưa phù hợp với các quy định về khám chữa bệnh hiện nay.</w:t>
      </w:r>
    </w:p>
    <w:p w14:paraId="5DE69BF4" w14:textId="52311C68" w:rsidR="00393ACD" w:rsidRDefault="00393ACD" w:rsidP="00DD60B5">
      <w:pPr>
        <w:spacing w:line="276" w:lineRule="auto"/>
        <w:rPr>
          <w:color w:val="000000" w:themeColor="text1"/>
          <w:lang w:val="vi-VN"/>
        </w:rPr>
      </w:pPr>
      <w:r w:rsidRPr="00650874">
        <w:rPr>
          <w:color w:val="000000" w:themeColor="text1"/>
          <w:lang w:val="vi-VN"/>
        </w:rPr>
        <w:t xml:space="preserve">- </w:t>
      </w:r>
      <w:r w:rsidR="000D5410" w:rsidRPr="00650874">
        <w:rPr>
          <w:color w:val="000000" w:themeColor="text1"/>
          <w:lang w:val="vi-VN"/>
        </w:rPr>
        <w:t xml:space="preserve">Điều 29 Luật BHXH </w:t>
      </w:r>
      <w:r w:rsidR="008D5737">
        <w:rPr>
          <w:color w:val="000000" w:themeColor="text1"/>
          <w:lang w:val="en-US"/>
        </w:rPr>
        <w:t xml:space="preserve">năm </w:t>
      </w:r>
      <w:r w:rsidR="000D5410" w:rsidRPr="00650874">
        <w:rPr>
          <w:color w:val="000000" w:themeColor="text1"/>
          <w:lang w:val="vi-VN"/>
        </w:rPr>
        <w:t xml:space="preserve">2014 </w:t>
      </w:r>
      <w:r w:rsidR="000D5410" w:rsidRPr="00650874">
        <w:rPr>
          <w:color w:val="000000" w:themeColor="text1"/>
          <w:lang w:val="en-US"/>
        </w:rPr>
        <w:t>quy định m</w:t>
      </w:r>
      <w:r w:rsidRPr="00650874">
        <w:rPr>
          <w:color w:val="000000" w:themeColor="text1"/>
          <w:lang w:val="vi-VN"/>
        </w:rPr>
        <w:t>ức hưởng dưỡng sức, phục hồi sức khoẻ sau khi ốm đau tính theo mức lương cơ sở</w:t>
      </w:r>
      <w:r w:rsidR="000D5410" w:rsidRPr="00650874">
        <w:rPr>
          <w:color w:val="000000" w:themeColor="text1"/>
          <w:lang w:val="en-US"/>
        </w:rPr>
        <w:t>. T</w:t>
      </w:r>
      <w:r w:rsidRPr="00650874">
        <w:rPr>
          <w:color w:val="000000" w:themeColor="text1"/>
          <w:lang w:val="vi-VN"/>
        </w:rPr>
        <w:t>rong thời gian tới khi bãi bỏ mức lương cơ sở theo chủ trương cải cách tiền lương của Trung ương (Nghị quyết số</w:t>
      </w:r>
      <w:r w:rsidR="000D5410" w:rsidRPr="00650874">
        <w:rPr>
          <w:color w:val="000000" w:themeColor="text1"/>
          <w:lang w:val="vi-VN"/>
        </w:rPr>
        <w:t xml:space="preserve"> 27-NQ/TW), cần nghiên cứu, sửa đổi quy định này.</w:t>
      </w:r>
    </w:p>
    <w:p w14:paraId="6414903D" w14:textId="5159CE75" w:rsidR="007462D8" w:rsidRDefault="007462D8" w:rsidP="00DD60B5">
      <w:pPr>
        <w:spacing w:line="276" w:lineRule="auto"/>
        <w:rPr>
          <w:color w:val="000000" w:themeColor="text1"/>
          <w:lang w:val="en-US"/>
        </w:rPr>
      </w:pPr>
      <w:r>
        <w:rPr>
          <w:color w:val="000000" w:themeColor="text1"/>
          <w:lang w:val="en-US"/>
        </w:rPr>
        <w:t>- Theo phản ánh của cơ quan bảo hiểm xã hội, nhiều trường hợp người lao động được hưởng chế độ ốm đau ngay tháng đầu tiên thuộc diện tham gia bảo hiểm xã hội nhưng không đóng vào quỹ do nghỉ việc không hưởng lương từ 14 ngày trở lên. Do đó, cần cân nhắc quy định các đối tượng này người sử dụng lao động vẫn phải đóng vào quỹ ốm đau, thai sản để đảm bảo nguyên tắc đóng – hưởng và đảm bảo công bằng giữa các nhóm đối tượng tham gia bảo hiểm xã hội.</w:t>
      </w:r>
    </w:p>
    <w:p w14:paraId="7D523DE2" w14:textId="3B1F42AC" w:rsidR="007462D8" w:rsidRDefault="007462D8" w:rsidP="00DD60B5">
      <w:pPr>
        <w:spacing w:line="276" w:lineRule="auto"/>
        <w:rPr>
          <w:color w:val="000000" w:themeColor="text1"/>
          <w:lang w:val="en-US"/>
        </w:rPr>
      </w:pPr>
      <w:r>
        <w:rPr>
          <w:color w:val="000000" w:themeColor="text1"/>
          <w:lang w:val="en-US"/>
        </w:rPr>
        <w:t>- Luật BHXH năm 2014 chưa quy định rõ điều khoản về các trường hợp người lao động không được giải quyết chế độ ốm đau như nghỉ việc điều trị lần đầu do tai nạn lao động, bệnh nghề nghiệp; trong thời gian đang nghỉ phép hằng năm, nghỉ việc riêng, nghỉ không hưởng lương, ngừng việc theo quy định của pháp luật lao động.</w:t>
      </w:r>
    </w:p>
    <w:p w14:paraId="394D9634" w14:textId="414154AD" w:rsidR="007462D8" w:rsidRDefault="007462D8" w:rsidP="00DD60B5">
      <w:pPr>
        <w:spacing w:line="276" w:lineRule="auto"/>
        <w:rPr>
          <w:color w:val="000000" w:themeColor="text1"/>
          <w:lang w:val="en-US"/>
        </w:rPr>
      </w:pPr>
      <w:r>
        <w:rPr>
          <w:color w:val="000000" w:themeColor="text1"/>
          <w:lang w:val="en-US"/>
        </w:rPr>
        <w:t>- Luật BHXH năm 2014 chưa quy định mức hưởng chế độ ốm đau nửa ngày trong khi theo phản ánh của người sử dụng lao động, do điều kiện khách quan nhiều trường hợp người lao động phải nghỉ việc để khám, chữa bệnh nửa ngày nhưng không được hưởng chế độ ốm đau do Luật chưa có quy định về mức hưởng chế độ ốm đau nửa ngày.</w:t>
      </w:r>
    </w:p>
    <w:p w14:paraId="025A5781" w14:textId="102682AC" w:rsidR="00DE2C39" w:rsidRPr="007462D8" w:rsidRDefault="00DE2C39" w:rsidP="00DD60B5">
      <w:pPr>
        <w:spacing w:line="276" w:lineRule="auto"/>
        <w:rPr>
          <w:color w:val="000000" w:themeColor="text1"/>
          <w:lang w:val="en-US"/>
        </w:rPr>
      </w:pPr>
      <w:r>
        <w:rPr>
          <w:color w:val="000000" w:themeColor="text1"/>
          <w:lang w:val="en-US"/>
        </w:rPr>
        <w:t>- Trong thực tế, nhiều trường hợp người lao động phải nghỉ việc để khám bệnh, chữa bệnh ở nước ngoài đặc biệt trong bối cảnh hiện nay đối tượng tham gia BHXH bắt buộc bao gồm cả người lao động là công dân nước ngoài làm việc ở Việt Nam, tuy nhiên Luật BHXH năm 2014 chưa quy định về hồ sơ thủ tục trong trường hợp này.</w:t>
      </w:r>
    </w:p>
    <w:p w14:paraId="441764C0" w14:textId="028D52AC" w:rsidR="00D7643F" w:rsidRPr="00650874" w:rsidRDefault="00D7643F" w:rsidP="00DD60B5">
      <w:pPr>
        <w:pStyle w:val="Heading4"/>
        <w:spacing w:line="276" w:lineRule="auto"/>
        <w:rPr>
          <w:color w:val="000000" w:themeColor="text1"/>
        </w:rPr>
      </w:pPr>
      <w:r w:rsidRPr="00650874">
        <w:rPr>
          <w:color w:val="000000" w:themeColor="text1"/>
        </w:rPr>
        <w:t>c) Đề xuất sửa đổi, bổ sung</w:t>
      </w:r>
    </w:p>
    <w:p w14:paraId="02A937D3" w14:textId="181C3036" w:rsidR="00D7643F" w:rsidRPr="00650874" w:rsidRDefault="00393ACD" w:rsidP="00DD60B5">
      <w:pPr>
        <w:spacing w:line="276" w:lineRule="auto"/>
        <w:rPr>
          <w:color w:val="000000" w:themeColor="text1"/>
          <w:lang w:val="vi-VN"/>
        </w:rPr>
      </w:pPr>
      <w:r w:rsidRPr="00650874">
        <w:rPr>
          <w:color w:val="000000" w:themeColor="text1"/>
          <w:lang w:val="vi-VN"/>
        </w:rPr>
        <w:t>- Sửa đổi quy định về thời gian hưởng chế độ ốm đau đối với người lao động nghỉ việc do mắc bệnh thuộc Danh mục bệnh cần chữa trị dài ngày cho phù hợp hơn.</w:t>
      </w:r>
    </w:p>
    <w:p w14:paraId="37B05207" w14:textId="435E2ABD" w:rsidR="00D7643F" w:rsidRDefault="00393ACD" w:rsidP="00DD60B5">
      <w:pPr>
        <w:spacing w:line="276" w:lineRule="auto"/>
        <w:rPr>
          <w:color w:val="000000" w:themeColor="text1"/>
          <w:lang w:val="vi-VN"/>
        </w:rPr>
      </w:pPr>
      <w:r w:rsidRPr="00650874">
        <w:rPr>
          <w:color w:val="000000" w:themeColor="text1"/>
          <w:lang w:val="vi-VN"/>
        </w:rPr>
        <w:t>- Sửa đổi mức hưởng dưỡng sức, phục hồi sức khoẻ sau chế độ ốm đau không căn cứ vào mức lương cơ sở.</w:t>
      </w:r>
    </w:p>
    <w:p w14:paraId="0E9A776B" w14:textId="544D730A" w:rsidR="00DD301E" w:rsidRDefault="00DD301E" w:rsidP="00DD60B5">
      <w:pPr>
        <w:spacing w:line="276" w:lineRule="auto"/>
        <w:rPr>
          <w:color w:val="000000" w:themeColor="text1"/>
          <w:lang w:val="en-US"/>
        </w:rPr>
      </w:pPr>
      <w:r>
        <w:rPr>
          <w:color w:val="000000" w:themeColor="text1"/>
          <w:lang w:val="en-US"/>
        </w:rPr>
        <w:t>- Sửa đối lại thuật ngữ “bị ốm đau, tai nạn” trong Khoản 1 Điều 25 thành “mắc bệnh hoặc tai nạn rủi ro”</w:t>
      </w:r>
      <w:r w:rsidR="00DE2C39">
        <w:rPr>
          <w:color w:val="000000" w:themeColor="text1"/>
          <w:lang w:val="en-US"/>
        </w:rPr>
        <w:t>.</w:t>
      </w:r>
    </w:p>
    <w:p w14:paraId="5454D891" w14:textId="7BF46B05" w:rsidR="00DE2C39" w:rsidRDefault="00DE2C39" w:rsidP="00DE2C39">
      <w:pPr>
        <w:spacing w:line="276" w:lineRule="auto"/>
        <w:rPr>
          <w:color w:val="000000" w:themeColor="text1"/>
          <w:lang w:val="en-US"/>
        </w:rPr>
      </w:pPr>
      <w:r>
        <w:rPr>
          <w:color w:val="000000" w:themeColor="text1"/>
          <w:lang w:val="en-US"/>
        </w:rPr>
        <w:lastRenderedPageBreak/>
        <w:t>- Bổ sung quy định người sử dụng lao động đóng vào quỹ ốm đau, thai sản cho người lao động nghỉ việc hưởng chế độ ốm đau ngay trong tháng đầu tiên thuộc diện tham gia BHXH.</w:t>
      </w:r>
    </w:p>
    <w:p w14:paraId="56051069" w14:textId="34189AD3" w:rsidR="00DE2C39" w:rsidRDefault="00DE2C39" w:rsidP="00DE2C39">
      <w:pPr>
        <w:spacing w:line="276" w:lineRule="auto"/>
        <w:rPr>
          <w:color w:val="000000" w:themeColor="text1"/>
          <w:lang w:val="en-US"/>
        </w:rPr>
      </w:pPr>
      <w:r>
        <w:rPr>
          <w:color w:val="000000" w:themeColor="text1"/>
          <w:lang w:val="en-US"/>
        </w:rPr>
        <w:t>- Bổ sung quy định các trường hợp người lao động không được giải quyết chế độ ốm đau như nghỉ việc điều trị lần đầu do tai nạn lao động, bệnh nghề nghiệp; trong thời gian đang nghỉ phép hằng năm, nghỉ việc riêng, nghỉ không hưởng lương, ngừng việc theo quy định của pháp luật lao động.</w:t>
      </w:r>
    </w:p>
    <w:p w14:paraId="1B536EE7" w14:textId="7DF3CD3F" w:rsidR="00DE2C39" w:rsidRDefault="00DE2C39" w:rsidP="00DE2C39">
      <w:pPr>
        <w:spacing w:line="276" w:lineRule="auto"/>
        <w:rPr>
          <w:color w:val="000000" w:themeColor="text1"/>
          <w:lang w:val="en-US"/>
        </w:rPr>
      </w:pPr>
      <w:r>
        <w:rPr>
          <w:color w:val="000000" w:themeColor="text1"/>
          <w:lang w:val="en-US"/>
        </w:rPr>
        <w:t>- Bổ sung quy định mức hưởng chế độ ốm đau nửa ngày trong dự thảo Luật nhằm phù hợp với tình hình thực tiễn.</w:t>
      </w:r>
    </w:p>
    <w:p w14:paraId="6AD256D4" w14:textId="1A7D6692" w:rsidR="00DE2C39" w:rsidRPr="007462D8" w:rsidRDefault="00DE2C39" w:rsidP="00DE2C39">
      <w:pPr>
        <w:spacing w:line="276" w:lineRule="auto"/>
        <w:rPr>
          <w:color w:val="000000" w:themeColor="text1"/>
          <w:lang w:val="en-US"/>
        </w:rPr>
      </w:pPr>
      <w:r>
        <w:rPr>
          <w:color w:val="000000" w:themeColor="text1"/>
          <w:lang w:val="en-US"/>
        </w:rPr>
        <w:t>- Nghiên cứu, bổ sung quy định về hồ sơ thủ tục trong trường hợp người lao động khám bệnh, chữa bệnh ở nước ngoài.</w:t>
      </w:r>
    </w:p>
    <w:p w14:paraId="648D1AC8" w14:textId="0464A47A" w:rsidR="00D7643F" w:rsidRPr="00650874" w:rsidRDefault="00D7643F" w:rsidP="00DD60B5">
      <w:pPr>
        <w:pStyle w:val="Heading3"/>
        <w:spacing w:line="276" w:lineRule="auto"/>
        <w:rPr>
          <w:color w:val="000000" w:themeColor="text1"/>
        </w:rPr>
      </w:pPr>
      <w:r w:rsidRPr="00650874">
        <w:rPr>
          <w:color w:val="000000" w:themeColor="text1"/>
        </w:rPr>
        <w:t>3.2. Chế độ thai sản</w:t>
      </w:r>
    </w:p>
    <w:p w14:paraId="7F5CF5DB" w14:textId="0E51EB9E" w:rsidR="00675CCE" w:rsidRPr="00650874" w:rsidRDefault="00675CCE" w:rsidP="00DD60B5">
      <w:pPr>
        <w:spacing w:line="276" w:lineRule="auto"/>
        <w:rPr>
          <w:color w:val="000000" w:themeColor="text1"/>
          <w:lang w:val="es-ES"/>
        </w:rPr>
      </w:pPr>
      <w:r w:rsidRPr="00650874">
        <w:rPr>
          <w:color w:val="000000" w:themeColor="text1"/>
          <w:lang w:val="es-ES"/>
        </w:rPr>
        <w:t>Chế độ thai sản được quy định tại Mục 2 Chương III</w:t>
      </w:r>
      <w:r w:rsidR="005D470B" w:rsidRPr="00650874">
        <w:rPr>
          <w:color w:val="000000" w:themeColor="text1"/>
          <w:lang w:val="es-ES"/>
        </w:rPr>
        <w:t xml:space="preserve"> Luật BHXH </w:t>
      </w:r>
      <w:r w:rsidR="008D5737">
        <w:rPr>
          <w:color w:val="000000" w:themeColor="text1"/>
          <w:lang w:val="es-ES"/>
        </w:rPr>
        <w:t xml:space="preserve"> năm </w:t>
      </w:r>
      <w:r w:rsidR="005D470B" w:rsidRPr="00650874">
        <w:rPr>
          <w:color w:val="000000" w:themeColor="text1"/>
          <w:lang w:val="es-ES"/>
        </w:rPr>
        <w:t>2014</w:t>
      </w:r>
      <w:r w:rsidRPr="00650874">
        <w:rPr>
          <w:color w:val="000000" w:themeColor="text1"/>
          <w:lang w:val="es-ES"/>
        </w:rPr>
        <w:t xml:space="preserve">, gồm 12 điều (từ Điều 30 đến Điều 41), quy định về đối tượng, điều kiện, thời gian, mức hưởng chế độ </w:t>
      </w:r>
      <w:r w:rsidR="00D2628C" w:rsidRPr="00650874">
        <w:rPr>
          <w:color w:val="000000" w:themeColor="text1"/>
          <w:lang w:val="es-ES"/>
        </w:rPr>
        <w:t>thai sản</w:t>
      </w:r>
      <w:r w:rsidRPr="00650874">
        <w:rPr>
          <w:color w:val="000000" w:themeColor="text1"/>
          <w:lang w:val="es-ES"/>
        </w:rPr>
        <w:t>;</w:t>
      </w:r>
      <w:r w:rsidR="00DE0F76" w:rsidRPr="00650874">
        <w:rPr>
          <w:color w:val="000000" w:themeColor="text1"/>
          <w:lang w:val="es-ES"/>
        </w:rPr>
        <w:t xml:space="preserve"> chế độ thai sản của lao động nữ mang thai hộ và người mẹ nhờ mang thai hộ;</w:t>
      </w:r>
      <w:r w:rsidRPr="00650874">
        <w:rPr>
          <w:color w:val="000000" w:themeColor="text1"/>
          <w:lang w:val="es-ES"/>
        </w:rPr>
        <w:t xml:space="preserve"> dưỡng sức, phục hồi sức khỏe sau </w:t>
      </w:r>
      <w:r w:rsidR="00D2628C" w:rsidRPr="00650874">
        <w:rPr>
          <w:color w:val="000000" w:themeColor="text1"/>
          <w:lang w:val="es-ES"/>
        </w:rPr>
        <w:t>thai sản</w:t>
      </w:r>
      <w:r w:rsidRPr="00650874">
        <w:rPr>
          <w:color w:val="000000" w:themeColor="text1"/>
          <w:lang w:val="es-ES"/>
        </w:rPr>
        <w:t>.</w:t>
      </w:r>
    </w:p>
    <w:p w14:paraId="4801A6D8" w14:textId="77777777" w:rsidR="004D1DA5" w:rsidRPr="00650874" w:rsidRDefault="004D1DA5" w:rsidP="00DD60B5">
      <w:pPr>
        <w:pStyle w:val="Heading4"/>
        <w:spacing w:line="276" w:lineRule="auto"/>
        <w:rPr>
          <w:color w:val="000000" w:themeColor="text1"/>
        </w:rPr>
      </w:pPr>
      <w:r w:rsidRPr="00650874">
        <w:rPr>
          <w:color w:val="000000" w:themeColor="text1"/>
        </w:rPr>
        <w:t>a) Mặt được</w:t>
      </w:r>
    </w:p>
    <w:p w14:paraId="207DF19B" w14:textId="544AEF60" w:rsidR="0096770C" w:rsidRPr="00650874" w:rsidRDefault="0096770C" w:rsidP="00DD60B5">
      <w:pPr>
        <w:spacing w:line="276" w:lineRule="auto"/>
        <w:rPr>
          <w:color w:val="000000" w:themeColor="text1"/>
          <w:lang w:val="nl-NL"/>
        </w:rPr>
      </w:pPr>
      <w:r w:rsidRPr="00650874">
        <w:rPr>
          <w:color w:val="000000" w:themeColor="text1"/>
          <w:lang w:val="nl-NL"/>
        </w:rPr>
        <w:t xml:space="preserve">- Đối tượng thụ hưởng chế độ thai sản được quy định trong Luật BHXH </w:t>
      </w:r>
      <w:r w:rsidR="00DD301E">
        <w:rPr>
          <w:color w:val="000000" w:themeColor="text1"/>
          <w:lang w:val="nl-NL"/>
        </w:rPr>
        <w:t xml:space="preserve">năm </w:t>
      </w:r>
      <w:r w:rsidRPr="00650874">
        <w:rPr>
          <w:color w:val="000000" w:themeColor="text1"/>
          <w:lang w:val="vi-VN"/>
        </w:rPr>
        <w:t xml:space="preserve">2014 </w:t>
      </w:r>
      <w:r w:rsidRPr="00650874">
        <w:rPr>
          <w:color w:val="000000" w:themeColor="text1"/>
          <w:lang w:val="nl-NL"/>
        </w:rPr>
        <w:t>bao gồm l</w:t>
      </w:r>
      <w:r w:rsidRPr="00650874">
        <w:rPr>
          <w:color w:val="000000" w:themeColor="text1"/>
          <w:lang w:val="es-ES"/>
        </w:rPr>
        <w:t xml:space="preserve">ao động nữ mang thai, lao động nữ sinh con, người lao động nhận nuôi con nuôi dưới </w:t>
      </w:r>
      <w:r w:rsidRPr="00650874">
        <w:rPr>
          <w:color w:val="000000" w:themeColor="text1"/>
          <w:lang w:val="vi-VN"/>
        </w:rPr>
        <w:t>06</w:t>
      </w:r>
      <w:r w:rsidRPr="00650874">
        <w:rPr>
          <w:color w:val="000000" w:themeColor="text1"/>
          <w:lang w:val="es-ES"/>
        </w:rPr>
        <w:t xml:space="preserve"> tháng tuổi;</w:t>
      </w:r>
      <w:r w:rsidRPr="00650874">
        <w:rPr>
          <w:color w:val="000000" w:themeColor="text1"/>
          <w:lang w:val="vi-VN"/>
        </w:rPr>
        <w:t xml:space="preserve"> lao động nữ mang thai hộ và người mẹ nhờ mang thai hộ;</w:t>
      </w:r>
      <w:r w:rsidRPr="00650874">
        <w:rPr>
          <w:color w:val="000000" w:themeColor="text1"/>
          <w:lang w:val="es-ES"/>
        </w:rPr>
        <w:t xml:space="preserve"> người lao động đặt vòng tránh thai, thực hiện các biện pháp triệt sản </w:t>
      </w:r>
      <w:r w:rsidRPr="00650874">
        <w:rPr>
          <w:color w:val="000000" w:themeColor="text1"/>
          <w:lang w:val="nl-NL"/>
        </w:rPr>
        <w:t>cơ bản là hợp lý và đã bao phủ được các trường hợp.</w:t>
      </w:r>
    </w:p>
    <w:p w14:paraId="1AAA8F51" w14:textId="77777777" w:rsidR="0096770C" w:rsidRPr="00650874" w:rsidRDefault="0096770C" w:rsidP="00DD60B5">
      <w:pPr>
        <w:spacing w:line="276" w:lineRule="auto"/>
        <w:rPr>
          <w:color w:val="000000" w:themeColor="text1"/>
          <w:lang w:val="nl-NL"/>
        </w:rPr>
      </w:pPr>
      <w:r w:rsidRPr="00650874">
        <w:rPr>
          <w:color w:val="000000" w:themeColor="text1"/>
          <w:lang w:val="nl-NL"/>
        </w:rPr>
        <w:t>- Điều kiện thời gian đóng BHXH tối thiểu để được hưởng chế độ thai sản trong trường hợp lao động nữ sinh con hoặc người lao động nhận nuôi con nuôi là quy định hợp lý, đã khắc phục được sự lạm dụng việc thụ hưởng chế độ này và đảm bảo tốt hơn tính công bằng giữa các đối tượng thụ hưởng.</w:t>
      </w:r>
    </w:p>
    <w:p w14:paraId="1C48DF42" w14:textId="77777777" w:rsidR="0096770C" w:rsidRPr="00650874" w:rsidRDefault="0096770C" w:rsidP="00DD60B5">
      <w:pPr>
        <w:spacing w:line="276" w:lineRule="auto"/>
        <w:rPr>
          <w:color w:val="000000" w:themeColor="text1"/>
          <w:lang w:val="nl-NL"/>
        </w:rPr>
      </w:pPr>
      <w:r w:rsidRPr="00650874">
        <w:rPr>
          <w:color w:val="000000" w:themeColor="text1"/>
          <w:lang w:val="nl-NL"/>
        </w:rPr>
        <w:t>- Thời gian nghỉ việc khám thai quy định có độ dài khác nhau phụ thuộc tình trạng thai bình thường và thai bệnh lý là phù hợp.</w:t>
      </w:r>
    </w:p>
    <w:p w14:paraId="32A9AFBC" w14:textId="77777777" w:rsidR="0096770C" w:rsidRPr="00650874" w:rsidRDefault="0096770C" w:rsidP="00DD60B5">
      <w:pPr>
        <w:spacing w:line="276" w:lineRule="auto"/>
        <w:rPr>
          <w:color w:val="000000" w:themeColor="text1"/>
          <w:lang w:val="nl-NL"/>
        </w:rPr>
      </w:pPr>
      <w:r w:rsidRPr="00650874">
        <w:rPr>
          <w:color w:val="000000" w:themeColor="text1"/>
          <w:lang w:val="nl-NL"/>
        </w:rPr>
        <w:t>- Thời gian hưởng chế độ sảy thai, nạo, hút thai hoặc thai chết lưu đã có phân biệt thời gian nghỉ hưởng chế độ phụ thuộc vào tuổi của thai nhi. Tuổi thai nhi có số tháng càng cao thì người lao động được nghỉ dài hơn là quy định hợp lý và đảm bảo được công bằng giữa các trường hợp.</w:t>
      </w:r>
    </w:p>
    <w:p w14:paraId="32C78116" w14:textId="326C937C" w:rsidR="0096770C" w:rsidRPr="00650874" w:rsidRDefault="0096770C" w:rsidP="00DD60B5">
      <w:pPr>
        <w:spacing w:line="276" w:lineRule="auto"/>
        <w:rPr>
          <w:color w:val="000000" w:themeColor="text1"/>
          <w:lang w:val="nl-NL"/>
        </w:rPr>
      </w:pPr>
      <w:r w:rsidRPr="00650874">
        <w:rPr>
          <w:color w:val="000000" w:themeColor="text1"/>
          <w:lang w:val="nl-NL"/>
        </w:rPr>
        <w:t xml:space="preserve">- Thời gian hưởng chế độ thai sản khi sinh con được phân biệt phụ thuộc vào điều kiện làm việc và tình trạng thương tật của người lao động. Việc căn cứ vào các yếu tố phân chia như vậy là hợp lý. Bên cạnh đó, thời gian hưởng chế độ </w:t>
      </w:r>
      <w:r w:rsidRPr="00650874">
        <w:rPr>
          <w:color w:val="000000" w:themeColor="text1"/>
          <w:lang w:val="nl-NL"/>
        </w:rPr>
        <w:lastRenderedPageBreak/>
        <w:t>thai sản cũng được áp dụng với lao động khi sinh từ</w:t>
      </w:r>
      <w:r w:rsidRPr="00650874">
        <w:rPr>
          <w:color w:val="000000" w:themeColor="text1"/>
          <w:lang w:val="vi-VN"/>
        </w:rPr>
        <w:t xml:space="preserve"> 02 con</w:t>
      </w:r>
      <w:r w:rsidRPr="00650874">
        <w:rPr>
          <w:color w:val="000000" w:themeColor="text1"/>
          <w:lang w:val="nl-NL"/>
        </w:rPr>
        <w:t xml:space="preserve"> trở lên</w:t>
      </w:r>
      <w:r w:rsidRPr="00650874">
        <w:rPr>
          <w:color w:val="000000" w:themeColor="text1"/>
          <w:lang w:val="vi-VN"/>
        </w:rPr>
        <w:t xml:space="preserve"> trong một lần sinh</w:t>
      </w:r>
      <w:r w:rsidRPr="00650874">
        <w:rPr>
          <w:color w:val="000000" w:themeColor="text1"/>
          <w:lang w:val="nl-NL"/>
        </w:rPr>
        <w:t xml:space="preserve"> hoặc sau khi sinh con bị chết, hoặc thực hiện các biện pháp tránh thai; nhìn chung được người lao động chấp nhận, không có phát sinh trong quá trình thực hiện.</w:t>
      </w:r>
    </w:p>
    <w:p w14:paraId="2AAFEEE7" w14:textId="77777777" w:rsidR="0096770C" w:rsidRPr="00650874" w:rsidRDefault="0096770C" w:rsidP="00DD60B5">
      <w:pPr>
        <w:spacing w:line="276" w:lineRule="auto"/>
        <w:rPr>
          <w:color w:val="000000" w:themeColor="text1"/>
          <w:lang w:val="sv-SE"/>
        </w:rPr>
      </w:pPr>
      <w:r w:rsidRPr="00650874">
        <w:rPr>
          <w:color w:val="000000" w:themeColor="text1"/>
          <w:lang w:val="sv-SE"/>
        </w:rPr>
        <w:t>- Mức trợ cấp một lần khi sinh con hoặc nhận nuôi con nuôi quy định bằng nhau đối với mọi đối tượng không phụ thuộc vào tiền lương của người lao động. Quy định này là hợp lý bởi đây là khoản trợ cấp với mục đích hỗ trợ người lao động mua các vật dụng cần thiết phục vụ khi em bé ra đời.</w:t>
      </w:r>
    </w:p>
    <w:p w14:paraId="3A6CD974" w14:textId="77777777" w:rsidR="0096770C" w:rsidRPr="00650874" w:rsidRDefault="0096770C" w:rsidP="00DD60B5">
      <w:pPr>
        <w:spacing w:line="276" w:lineRule="auto"/>
        <w:rPr>
          <w:color w:val="000000" w:themeColor="text1"/>
          <w:lang w:val="sv-SE"/>
        </w:rPr>
      </w:pPr>
      <w:r w:rsidRPr="00650874">
        <w:rPr>
          <w:color w:val="000000" w:themeColor="text1"/>
          <w:lang w:val="sv-SE"/>
        </w:rPr>
        <w:t xml:space="preserve">- Mức hưởng chế độ thai sản được quy định bằng 100% mức bình quân tiền lương, tiền công tháng đóng BHXH của 6 tháng liền kề trước khi nghỉ việc như trên là hợp lý và đảm bảo sự công bằng giữa các đối tượng thụ hưởng. </w:t>
      </w:r>
    </w:p>
    <w:p w14:paraId="6E91B5FF" w14:textId="65FFB4B0" w:rsidR="00DD60B5" w:rsidRPr="00650874" w:rsidRDefault="0096770C" w:rsidP="00DD60B5">
      <w:pPr>
        <w:spacing w:line="276" w:lineRule="auto"/>
        <w:rPr>
          <w:color w:val="000000" w:themeColor="text1"/>
          <w:lang w:val="nl-NL"/>
        </w:rPr>
      </w:pPr>
      <w:r w:rsidRPr="00650874">
        <w:rPr>
          <w:color w:val="000000" w:themeColor="text1"/>
          <w:lang w:val="nl-NL"/>
        </w:rPr>
        <w:t xml:space="preserve">- Triển khai quy định của Luật </w:t>
      </w:r>
      <w:r w:rsidR="00224ADD" w:rsidRPr="00650874">
        <w:rPr>
          <w:color w:val="000000" w:themeColor="text1"/>
          <w:lang w:val="nl-NL"/>
        </w:rPr>
        <w:t>BHXH</w:t>
      </w:r>
      <w:r w:rsidRPr="00650874">
        <w:rPr>
          <w:color w:val="000000" w:themeColor="text1"/>
          <w:lang w:val="nl-NL"/>
        </w:rPr>
        <w:t xml:space="preserve"> </w:t>
      </w:r>
      <w:r w:rsidR="00080724">
        <w:rPr>
          <w:color w:val="000000" w:themeColor="text1"/>
          <w:lang w:val="nl-NL"/>
        </w:rPr>
        <w:t xml:space="preserve">năm 2014 </w:t>
      </w:r>
      <w:r w:rsidRPr="00650874">
        <w:rPr>
          <w:color w:val="000000" w:themeColor="text1"/>
          <w:lang w:val="nl-NL"/>
        </w:rPr>
        <w:t xml:space="preserve">và các văn bản hướng dẫn, số lượt người được giải quyết hưởng chế độ thai sản không ngừng tăng lên qua các năm, trong </w:t>
      </w:r>
      <w:r w:rsidRPr="00650874">
        <w:rPr>
          <w:color w:val="000000" w:themeColor="text1"/>
          <w:lang w:val="vi-VN"/>
        </w:rPr>
        <w:t>0</w:t>
      </w:r>
      <w:r w:rsidR="00080724">
        <w:rPr>
          <w:color w:val="000000" w:themeColor="text1"/>
          <w:lang w:val="en-US"/>
        </w:rPr>
        <w:t>6</w:t>
      </w:r>
      <w:r w:rsidRPr="00650874">
        <w:rPr>
          <w:color w:val="000000" w:themeColor="text1"/>
          <w:lang w:val="nl-NL"/>
        </w:rPr>
        <w:t xml:space="preserve"> năm từ năm </w:t>
      </w:r>
      <w:r w:rsidRPr="00650874">
        <w:rPr>
          <w:color w:val="000000" w:themeColor="text1"/>
          <w:lang w:val="vi-VN"/>
        </w:rPr>
        <w:t>2016</w:t>
      </w:r>
      <w:r w:rsidRPr="00650874">
        <w:rPr>
          <w:color w:val="000000" w:themeColor="text1"/>
          <w:lang w:val="nl-NL"/>
        </w:rPr>
        <w:t xml:space="preserve"> đến </w:t>
      </w:r>
      <w:r w:rsidRPr="00650874">
        <w:rPr>
          <w:color w:val="000000" w:themeColor="text1"/>
          <w:lang w:val="vi-VN"/>
        </w:rPr>
        <w:t>202</w:t>
      </w:r>
      <w:r w:rsidR="00080724">
        <w:rPr>
          <w:color w:val="000000" w:themeColor="text1"/>
          <w:lang w:val="en-US"/>
        </w:rPr>
        <w:t>1</w:t>
      </w:r>
      <w:r w:rsidRPr="00650874">
        <w:rPr>
          <w:color w:val="000000" w:themeColor="text1"/>
          <w:lang w:val="nl-NL"/>
        </w:rPr>
        <w:t xml:space="preserve"> đã có trên </w:t>
      </w:r>
      <w:r w:rsidR="00080724" w:rsidRPr="00675BA7">
        <w:rPr>
          <w:lang w:val="en-US"/>
        </w:rPr>
        <w:t>10</w:t>
      </w:r>
      <w:r w:rsidRPr="00675BA7">
        <w:rPr>
          <w:lang w:val="nl-NL"/>
        </w:rPr>
        <w:t xml:space="preserve"> triệu lượt </w:t>
      </w:r>
      <w:r w:rsidRPr="00650874">
        <w:rPr>
          <w:color w:val="000000" w:themeColor="text1"/>
          <w:lang w:val="nl-NL"/>
        </w:rPr>
        <w:t>người được giải quyết hưởng chế độ thai sản, cụ thể theo hình sau:</w:t>
      </w:r>
    </w:p>
    <w:p w14:paraId="183776CA" w14:textId="070ECA18" w:rsidR="002A4965" w:rsidRPr="00080724" w:rsidRDefault="002A4965" w:rsidP="002A4965">
      <w:pPr>
        <w:pStyle w:val="Title"/>
        <w:rPr>
          <w:rFonts w:asciiTheme="minorHAnsi" w:hAnsiTheme="minorHAnsi"/>
          <w:color w:val="000000" w:themeColor="text1"/>
          <w:lang w:val="en-US"/>
        </w:rPr>
      </w:pPr>
      <w:r w:rsidRPr="00650874">
        <w:rPr>
          <w:color w:val="000000" w:themeColor="text1"/>
          <w:lang w:val="vi-VN"/>
        </w:rPr>
        <w:t xml:space="preserve">Hình </w:t>
      </w:r>
      <w:r w:rsidR="00B9477B" w:rsidRPr="00650874">
        <w:rPr>
          <w:color w:val="000000" w:themeColor="text1"/>
          <w:lang w:val="vi-VN"/>
        </w:rPr>
        <w:t>2</w:t>
      </w:r>
      <w:r w:rsidRPr="00650874">
        <w:rPr>
          <w:color w:val="000000" w:themeColor="text1"/>
          <w:lang w:val="vi-VN"/>
        </w:rPr>
        <w:t>: Số lượt người hưởng chế độ thai sản giai đoạn 2016 - 202</w:t>
      </w:r>
      <w:r w:rsidR="00080724">
        <w:rPr>
          <w:rFonts w:asciiTheme="minorHAnsi" w:hAnsiTheme="minorHAnsi"/>
          <w:color w:val="000000" w:themeColor="text1"/>
          <w:lang w:val="en-US"/>
        </w:rPr>
        <w:t>1</w:t>
      </w:r>
    </w:p>
    <w:p w14:paraId="22D4D55D" w14:textId="77777777" w:rsidR="002A4965" w:rsidRPr="00650874" w:rsidRDefault="002A4965" w:rsidP="002A4965">
      <w:pPr>
        <w:pStyle w:val="Donvitinh"/>
        <w:rPr>
          <w:color w:val="000000" w:themeColor="text1"/>
        </w:rPr>
      </w:pPr>
      <w:r w:rsidRPr="00650874">
        <w:rPr>
          <w:color w:val="000000" w:themeColor="text1"/>
        </w:rPr>
        <w:t>Đơn vị tính: Lượt người</w:t>
      </w:r>
    </w:p>
    <w:p w14:paraId="5A0A0A2E" w14:textId="77777777" w:rsidR="002A4965" w:rsidRPr="00650874" w:rsidRDefault="002A4965" w:rsidP="002A4965">
      <w:pPr>
        <w:ind w:firstLine="0"/>
        <w:jc w:val="center"/>
        <w:rPr>
          <w:color w:val="000000" w:themeColor="text1"/>
          <w:lang w:val="vi-VN"/>
        </w:rPr>
      </w:pPr>
      <w:r w:rsidRPr="00650874">
        <w:rPr>
          <w:noProof/>
          <w:color w:val="000000" w:themeColor="text1"/>
          <w:lang w:val="en-US"/>
        </w:rPr>
        <w:drawing>
          <wp:inline distT="0" distB="0" distL="0" distR="0" wp14:anchorId="718F09D7" wp14:editId="30661D2E">
            <wp:extent cx="5486400" cy="3200400"/>
            <wp:effectExtent l="0" t="0" r="0" b="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4E3565CB" w14:textId="263CE0E2" w:rsidR="002A4965" w:rsidRPr="00650874" w:rsidRDefault="002A4965" w:rsidP="002A4965">
      <w:pPr>
        <w:pStyle w:val="Donvitinh"/>
        <w:rPr>
          <w:color w:val="000000" w:themeColor="text1"/>
        </w:rPr>
      </w:pPr>
      <w:r w:rsidRPr="00650874">
        <w:rPr>
          <w:color w:val="000000" w:themeColor="text1"/>
        </w:rPr>
        <w:t xml:space="preserve">Nguồn: </w:t>
      </w:r>
      <w:r w:rsidR="00224ADD" w:rsidRPr="00650874">
        <w:rPr>
          <w:color w:val="000000" w:themeColor="text1"/>
        </w:rPr>
        <w:t>BHXH</w:t>
      </w:r>
      <w:r w:rsidRPr="00650874">
        <w:rPr>
          <w:color w:val="000000" w:themeColor="text1"/>
        </w:rPr>
        <w:t xml:space="preserve"> Việt Nam</w:t>
      </w:r>
    </w:p>
    <w:p w14:paraId="4E8C5564" w14:textId="77777777" w:rsidR="004D1DA5" w:rsidRPr="00650874" w:rsidRDefault="004D1DA5" w:rsidP="00DD60B5">
      <w:pPr>
        <w:pStyle w:val="Heading4"/>
        <w:spacing w:line="276" w:lineRule="auto"/>
        <w:rPr>
          <w:color w:val="000000" w:themeColor="text1"/>
        </w:rPr>
      </w:pPr>
      <w:r w:rsidRPr="00650874">
        <w:rPr>
          <w:color w:val="000000" w:themeColor="text1"/>
        </w:rPr>
        <w:t>b) Mặt hạn chế</w:t>
      </w:r>
    </w:p>
    <w:p w14:paraId="78B4CE05" w14:textId="04B1B663" w:rsidR="004D1DA5" w:rsidRPr="00650874" w:rsidRDefault="008564F0" w:rsidP="00DD60B5">
      <w:pPr>
        <w:spacing w:line="276" w:lineRule="auto"/>
        <w:rPr>
          <w:color w:val="000000" w:themeColor="text1"/>
          <w:lang w:val="vi-VN"/>
        </w:rPr>
      </w:pPr>
      <w:r w:rsidRPr="00650874">
        <w:rPr>
          <w:color w:val="000000" w:themeColor="text1"/>
          <w:lang w:val="en-US"/>
        </w:rPr>
        <w:t xml:space="preserve">- </w:t>
      </w:r>
      <w:r w:rsidR="000C0D80" w:rsidRPr="00650874">
        <w:rPr>
          <w:color w:val="000000" w:themeColor="text1"/>
          <w:lang w:val="en-US"/>
        </w:rPr>
        <w:t>Tương tự như chế độ ốm đau, m</w:t>
      </w:r>
      <w:r w:rsidR="00D878D5" w:rsidRPr="00650874">
        <w:rPr>
          <w:color w:val="000000" w:themeColor="text1"/>
          <w:lang w:val="vi-VN"/>
        </w:rPr>
        <w:t xml:space="preserve">ức hưởng trợ cấp một lần khi sinh con hoặc nhận nuôi con nuôi (quy định tại Điều 38) và mức hưởng dưỡng sức, phục hồi sức khoẻ sau thai sản (quy định tại Điều 41) tính theo mức lương cơ sở </w:t>
      </w:r>
      <w:r w:rsidR="000C0D80" w:rsidRPr="00650874">
        <w:rPr>
          <w:color w:val="000000" w:themeColor="text1"/>
          <w:lang w:val="en-US"/>
        </w:rPr>
        <w:t xml:space="preserve">sẽ </w:t>
      </w:r>
      <w:r w:rsidR="000C0D80" w:rsidRPr="00650874">
        <w:rPr>
          <w:color w:val="000000" w:themeColor="text1"/>
          <w:lang w:val="en-US"/>
        </w:rPr>
        <w:lastRenderedPageBreak/>
        <w:t>không còn phù hợp</w:t>
      </w:r>
      <w:r w:rsidR="00D878D5" w:rsidRPr="00650874">
        <w:rPr>
          <w:color w:val="000000" w:themeColor="text1"/>
          <w:lang w:val="vi-VN"/>
        </w:rPr>
        <w:t xml:space="preserve"> trong thời gian tới khi bãi bỏ mức lương cơ sở theo chủ trương cải cách tiền lương của Trung ương (Nghị quyết số 27-NQ/TW).</w:t>
      </w:r>
    </w:p>
    <w:p w14:paraId="7C141929" w14:textId="77777777" w:rsidR="008564F0" w:rsidRPr="008D41B8" w:rsidRDefault="008564F0" w:rsidP="00DD60B5">
      <w:pPr>
        <w:spacing w:line="276" w:lineRule="auto"/>
        <w:rPr>
          <w:color w:val="000000" w:themeColor="text1"/>
          <w:spacing w:val="-4"/>
          <w:lang w:val="en-US"/>
        </w:rPr>
      </w:pPr>
      <w:r w:rsidRPr="008D41B8">
        <w:rPr>
          <w:color w:val="000000" w:themeColor="text1"/>
          <w:spacing w:val="-4"/>
          <w:lang w:val="en-US"/>
        </w:rPr>
        <w:t>- Luật BHXH chưa quy định rõ điều kiện hưởng trợ cấp một lần khi sinh con hoặc nhận nuôi con nuôi đối với trường hợp chỉ có cha tham gia BHXH (Điều 38).</w:t>
      </w:r>
    </w:p>
    <w:p w14:paraId="2A16305C" w14:textId="77777777" w:rsidR="008564F0" w:rsidRPr="00650874" w:rsidRDefault="008564F0" w:rsidP="00DD60B5">
      <w:pPr>
        <w:spacing w:line="276" w:lineRule="auto"/>
        <w:rPr>
          <w:color w:val="000000" w:themeColor="text1"/>
          <w:lang w:val="en-US"/>
        </w:rPr>
      </w:pPr>
      <w:r w:rsidRPr="00650874">
        <w:rPr>
          <w:color w:val="000000" w:themeColor="text1"/>
          <w:lang w:val="en-US"/>
        </w:rPr>
        <w:t>- Điểm a khoản 1 Điều 40 của Luật BHXH quy định điều kiện lao động nữ đi làm trước khi hết thời hạn nghỉ sinh con: “Sau khi đã nghỉ hưởng chế độ ít nhất được 04 tháng” áp dụng đối với cả trường hợp sau khi sinh con mà con chết là chưa phù hợp với thực tiễn.</w:t>
      </w:r>
    </w:p>
    <w:p w14:paraId="3049F3A4" w14:textId="496EC2D0" w:rsidR="008564F0" w:rsidRDefault="008564F0" w:rsidP="00DD60B5">
      <w:pPr>
        <w:spacing w:line="276" w:lineRule="auto"/>
        <w:rPr>
          <w:color w:val="000000" w:themeColor="text1"/>
          <w:lang w:val="en-US"/>
        </w:rPr>
      </w:pPr>
      <w:r w:rsidRPr="00650874">
        <w:rPr>
          <w:color w:val="000000" w:themeColor="text1"/>
          <w:lang w:val="en-US"/>
        </w:rPr>
        <w:t>- Quy định giữa khoản 1 Điều 41 của Luật BHXH: “…được dưỡng sức, phục hồi sức khỏe từ 5 đến 10 ngày” và khoản 2 Điều 41: “Tối đa 5 ngày đối với các trường hợp khác” là chưa thống nhất.</w:t>
      </w:r>
    </w:p>
    <w:p w14:paraId="39347F7A" w14:textId="6B8EFC43" w:rsidR="00DD301E" w:rsidRDefault="00DD301E" w:rsidP="00DD60B5">
      <w:pPr>
        <w:spacing w:line="276" w:lineRule="auto"/>
        <w:rPr>
          <w:color w:val="000000" w:themeColor="text1"/>
          <w:lang w:val="en-US"/>
        </w:rPr>
      </w:pPr>
      <w:r>
        <w:rPr>
          <w:color w:val="000000" w:themeColor="text1"/>
          <w:lang w:val="en-US"/>
        </w:rPr>
        <w:t xml:space="preserve">- Một số thuật ngữ được quy định trong chế độ thai sản Luật </w:t>
      </w:r>
      <w:r w:rsidR="006D511D">
        <w:rPr>
          <w:color w:val="000000" w:themeColor="text1"/>
          <w:lang w:val="en-US"/>
        </w:rPr>
        <w:t>BHXH năm 2014 chưa phù hợp với thuật ngữ hiện tại dùng trong cơ sở khám bệnh, chữa bệnh.</w:t>
      </w:r>
    </w:p>
    <w:p w14:paraId="677074D3" w14:textId="380E901B" w:rsidR="00071F11" w:rsidRDefault="00071F11" w:rsidP="00DD60B5">
      <w:pPr>
        <w:spacing w:line="276" w:lineRule="auto"/>
        <w:rPr>
          <w:color w:val="000000" w:themeColor="text1"/>
          <w:lang w:val="en-US"/>
        </w:rPr>
      </w:pPr>
      <w:r>
        <w:rPr>
          <w:color w:val="000000" w:themeColor="text1"/>
          <w:lang w:val="en-US"/>
        </w:rPr>
        <w:t>- Quy định về tuần tuổi phá thai, nạo, hút thai được hưởng chế độ thai sản (Điều 33) chưa phù hợp với quy định pháp luật về xác định tuổi thai.</w:t>
      </w:r>
    </w:p>
    <w:p w14:paraId="173DF463" w14:textId="1E46A7D9" w:rsidR="00071F11" w:rsidRDefault="00071F11" w:rsidP="00DD60B5">
      <w:pPr>
        <w:spacing w:line="276" w:lineRule="auto"/>
        <w:rPr>
          <w:color w:val="000000" w:themeColor="text1"/>
          <w:lang w:val="en-US"/>
        </w:rPr>
      </w:pPr>
      <w:r>
        <w:rPr>
          <w:color w:val="000000" w:themeColor="text1"/>
          <w:lang w:val="en-US"/>
        </w:rPr>
        <w:t>- Một số quy định tại Nghị định số 115/2015/NĐ-CP về chế độ thai sản của lao động nữ mang thai hộ và người mẹ nhờ mang thai hộ đã được triển khai trong thực tiễn được kiểm chứng có tính ổn định cần được cân nhắc đưa vào quy định trong Luật BHXH, như vậy điều 35 quy định về chế độ thai sản của lao động nữ mang thai hộ và người mẹ nhờ mang thai hộ có thể tách thành 02 điều riêng lẻ để quy định được rõ ràng, dễ hiểu.</w:t>
      </w:r>
    </w:p>
    <w:p w14:paraId="6AE3007B" w14:textId="42075166" w:rsidR="00071F11" w:rsidRDefault="00071F11" w:rsidP="00DD60B5">
      <w:pPr>
        <w:spacing w:line="276" w:lineRule="auto"/>
        <w:rPr>
          <w:color w:val="000000" w:themeColor="text1"/>
          <w:lang w:val="en-US"/>
        </w:rPr>
      </w:pPr>
      <w:r>
        <w:rPr>
          <w:color w:val="000000" w:themeColor="text1"/>
          <w:lang w:val="en-US"/>
        </w:rPr>
        <w:t>- Một số Bộ, ngành, cơ quan có liên quan phản ánh việc quy định lao động nam nghỉ việc hưởng chế độ thai sản trong khoảng thời gian 30 ngày đầu kể từ ngày vợ sinh con là chưa phù hợp với thực tiễn của một số ngành nghề như quân đội, công an, người đang công tác, làm việc ở vùng sâu, vùng xa, biên giới, hải đảo.</w:t>
      </w:r>
    </w:p>
    <w:p w14:paraId="2DCA7C30" w14:textId="0C4B1A50" w:rsidR="00071F11" w:rsidRDefault="00071F11" w:rsidP="00DD60B5">
      <w:pPr>
        <w:spacing w:line="276" w:lineRule="auto"/>
        <w:rPr>
          <w:color w:val="000000" w:themeColor="text1"/>
          <w:lang w:val="en-US"/>
        </w:rPr>
      </w:pPr>
      <w:r>
        <w:rPr>
          <w:color w:val="000000" w:themeColor="text1"/>
          <w:lang w:val="en-US"/>
        </w:rPr>
        <w:t xml:space="preserve">- Luật BHXH năm 2014 chưa quy định hồ sơ thủ tục đối với trường hợp người lao động </w:t>
      </w:r>
      <w:r w:rsidR="00F774A2">
        <w:rPr>
          <w:color w:val="000000" w:themeColor="text1"/>
          <w:lang w:val="en-US"/>
        </w:rPr>
        <w:t>khám thai, thực hiện các biện pháp đình chỉ thai nghén, sinh con, nhận nuôi con nuôi ở nước ngoài.</w:t>
      </w:r>
    </w:p>
    <w:p w14:paraId="2F7EA141" w14:textId="3ECBBBE3" w:rsidR="00AE083F" w:rsidRDefault="00AE083F" w:rsidP="00AE083F">
      <w:pPr>
        <w:spacing w:line="276" w:lineRule="auto"/>
        <w:rPr>
          <w:color w:val="000000" w:themeColor="text1"/>
          <w:lang w:val="en-US"/>
        </w:rPr>
      </w:pPr>
      <w:r w:rsidRPr="007C6EA2">
        <w:rPr>
          <w:color w:val="000000" w:themeColor="text1"/>
          <w:lang w:val="en-US"/>
        </w:rPr>
        <w:t xml:space="preserve">- Luật BHXH năm 2014 quy định hồ sơ, thủ tục hành chính đối với chế độ </w:t>
      </w:r>
      <w:r>
        <w:rPr>
          <w:color w:val="000000" w:themeColor="text1"/>
          <w:lang w:val="en-US"/>
        </w:rPr>
        <w:t>thai sản</w:t>
      </w:r>
      <w:r w:rsidRPr="007C6EA2">
        <w:rPr>
          <w:color w:val="000000" w:themeColor="text1"/>
          <w:lang w:val="en-US"/>
        </w:rPr>
        <w:t xml:space="preserve"> của người lao động tham gia BHXH </w:t>
      </w:r>
      <w:r>
        <w:rPr>
          <w:color w:val="000000" w:themeColor="text1"/>
          <w:lang w:val="en-US"/>
        </w:rPr>
        <w:t>bắt buộc</w:t>
      </w:r>
      <w:r w:rsidRPr="007C6EA2">
        <w:rPr>
          <w:color w:val="000000" w:themeColor="text1"/>
          <w:lang w:val="en-US"/>
        </w:rPr>
        <w:t xml:space="preserve"> trong chương chung về hồ sơ, thủ tục</w:t>
      </w:r>
      <w:r>
        <w:rPr>
          <w:color w:val="000000" w:themeColor="text1"/>
          <w:lang w:val="en-US"/>
        </w:rPr>
        <w:t>.</w:t>
      </w:r>
      <w:r w:rsidRPr="007C6EA2">
        <w:rPr>
          <w:color w:val="000000" w:themeColor="text1"/>
          <w:lang w:val="en-US"/>
        </w:rPr>
        <w:t xml:space="preserve"> Điều này chưa phù hợp và gây khó khăn cho người tham gia BHXH, trong thực tiễn Bộ Lao động – Thương binh và Xã hội đã nhận được ý kiến phản ánh của nhiều người lao động tham gia BHXH </w:t>
      </w:r>
      <w:r>
        <w:rPr>
          <w:color w:val="000000" w:themeColor="text1"/>
          <w:lang w:val="en-US"/>
        </w:rPr>
        <w:t>bắt buộc</w:t>
      </w:r>
      <w:r w:rsidRPr="007C6EA2">
        <w:rPr>
          <w:color w:val="000000" w:themeColor="text1"/>
          <w:lang w:val="en-US"/>
        </w:rPr>
        <w:t xml:space="preserve"> đối với vấn đề này thông qua những tọa đàm, hội nghị tuyên truyền về chính sách BHXH </w:t>
      </w:r>
      <w:r>
        <w:rPr>
          <w:color w:val="000000" w:themeColor="text1"/>
          <w:lang w:val="en-US"/>
        </w:rPr>
        <w:t>bắt buộc</w:t>
      </w:r>
      <w:r w:rsidRPr="007C6EA2">
        <w:rPr>
          <w:color w:val="000000" w:themeColor="text1"/>
          <w:lang w:val="en-US"/>
        </w:rPr>
        <w:t>.</w:t>
      </w:r>
    </w:p>
    <w:p w14:paraId="4B508DDA" w14:textId="77777777" w:rsidR="004D1DA5" w:rsidRPr="00650874" w:rsidRDefault="004D1DA5" w:rsidP="00DD60B5">
      <w:pPr>
        <w:pStyle w:val="Heading4"/>
        <w:spacing w:line="276" w:lineRule="auto"/>
        <w:rPr>
          <w:color w:val="000000" w:themeColor="text1"/>
        </w:rPr>
      </w:pPr>
      <w:r w:rsidRPr="00650874">
        <w:rPr>
          <w:color w:val="000000" w:themeColor="text1"/>
        </w:rPr>
        <w:lastRenderedPageBreak/>
        <w:t>c) Đề xuất sửa đổi, bổ sung</w:t>
      </w:r>
    </w:p>
    <w:p w14:paraId="0E883C10" w14:textId="1DA4F495" w:rsidR="008564F0" w:rsidRPr="00650874" w:rsidRDefault="008564F0" w:rsidP="00DD60B5">
      <w:pPr>
        <w:spacing w:line="276" w:lineRule="auto"/>
        <w:rPr>
          <w:color w:val="000000" w:themeColor="text1"/>
          <w:lang w:val="en-US"/>
        </w:rPr>
      </w:pPr>
      <w:r w:rsidRPr="00650874">
        <w:rPr>
          <w:color w:val="000000" w:themeColor="text1"/>
          <w:lang w:val="en-US"/>
        </w:rPr>
        <w:t xml:space="preserve">- Bổ sung Điều 38 của Luật BHXH </w:t>
      </w:r>
      <w:r w:rsidR="008D5737">
        <w:rPr>
          <w:color w:val="000000" w:themeColor="text1"/>
          <w:lang w:val="en-US"/>
        </w:rPr>
        <w:t xml:space="preserve">năm 2014 </w:t>
      </w:r>
      <w:r w:rsidRPr="00650874">
        <w:rPr>
          <w:color w:val="000000" w:themeColor="text1"/>
          <w:lang w:val="en-US"/>
        </w:rPr>
        <w:t>quy định cụ thể điều kiện hưởng trợ cấp một lần khi sinh con hoặc nhận nuôi con nuôi đối với trường hợp chỉ có cha tham gia BHXH.</w:t>
      </w:r>
    </w:p>
    <w:p w14:paraId="1B74DF26" w14:textId="6D86441C" w:rsidR="008564F0" w:rsidRPr="00650874" w:rsidRDefault="008564F0" w:rsidP="00DD60B5">
      <w:pPr>
        <w:spacing w:line="276" w:lineRule="auto"/>
        <w:rPr>
          <w:color w:val="000000" w:themeColor="text1"/>
          <w:lang w:val="en-US"/>
        </w:rPr>
      </w:pPr>
      <w:r w:rsidRPr="00650874">
        <w:rPr>
          <w:color w:val="000000" w:themeColor="text1"/>
          <w:lang w:val="en-US"/>
        </w:rPr>
        <w:t xml:space="preserve">- Sửa đổi quy định tại điểm a khoản 1 Điều 40 của Luật BHXH </w:t>
      </w:r>
      <w:r w:rsidR="008D5737">
        <w:rPr>
          <w:color w:val="000000" w:themeColor="text1"/>
          <w:lang w:val="en-US"/>
        </w:rPr>
        <w:t xml:space="preserve">năm 2014 </w:t>
      </w:r>
      <w:r w:rsidRPr="00650874">
        <w:rPr>
          <w:color w:val="000000" w:themeColor="text1"/>
          <w:lang w:val="en-US"/>
        </w:rPr>
        <w:t>quy định điều kiện lao động nữ đi làm trước khi hết thời hạn nghỉ sinh con đối với trường hợp sau khi sinh con mà con chết cho phù hợp với thực tiễn.</w:t>
      </w:r>
    </w:p>
    <w:p w14:paraId="6DA16428" w14:textId="4FA43A6C" w:rsidR="008564F0" w:rsidRPr="00650874" w:rsidRDefault="008564F0" w:rsidP="00DD60B5">
      <w:pPr>
        <w:spacing w:line="276" w:lineRule="auto"/>
        <w:rPr>
          <w:color w:val="000000" w:themeColor="text1"/>
          <w:lang w:val="en-US"/>
        </w:rPr>
      </w:pPr>
      <w:r w:rsidRPr="00650874">
        <w:rPr>
          <w:color w:val="000000" w:themeColor="text1"/>
          <w:lang w:val="en-US"/>
        </w:rPr>
        <w:t xml:space="preserve">- Sửa đổi quy định tại khoản 1 và khoản 2 Điều 41 của Luật BHXH </w:t>
      </w:r>
      <w:r w:rsidR="008D5737">
        <w:rPr>
          <w:color w:val="000000" w:themeColor="text1"/>
          <w:lang w:val="en-US"/>
        </w:rPr>
        <w:t>năm 2014</w:t>
      </w:r>
      <w:r w:rsidRPr="00650874">
        <w:rPr>
          <w:color w:val="000000" w:themeColor="text1"/>
          <w:lang w:val="en-US"/>
        </w:rPr>
        <w:t>cho thống nhất.</w:t>
      </w:r>
    </w:p>
    <w:p w14:paraId="2C0A9181" w14:textId="7691639C" w:rsidR="00D7643F" w:rsidRDefault="008564F0" w:rsidP="00DD60B5">
      <w:pPr>
        <w:spacing w:line="276" w:lineRule="auto"/>
        <w:rPr>
          <w:color w:val="000000" w:themeColor="text1"/>
          <w:lang w:val="vi-VN"/>
        </w:rPr>
      </w:pPr>
      <w:r w:rsidRPr="00650874">
        <w:rPr>
          <w:color w:val="000000" w:themeColor="text1"/>
          <w:lang w:val="en-US"/>
        </w:rPr>
        <w:t xml:space="preserve">- </w:t>
      </w:r>
      <w:r w:rsidR="00D878D5" w:rsidRPr="00650874">
        <w:rPr>
          <w:color w:val="000000" w:themeColor="text1"/>
          <w:lang w:val="vi-VN"/>
        </w:rPr>
        <w:t>Sửa đổi mức hưởng trợ cấp một lần khi sinh con hoặc nhận nuôi con nuôi và mức hưởng dưỡng sức, phục hồi sức khoẻ sau thai sản không căn cứ vào mức lương cơ sở.</w:t>
      </w:r>
    </w:p>
    <w:p w14:paraId="42A75E18" w14:textId="5585DF52" w:rsidR="006D511D" w:rsidRDefault="006D511D" w:rsidP="00DD60B5">
      <w:pPr>
        <w:spacing w:line="276" w:lineRule="auto"/>
        <w:rPr>
          <w:color w:val="000000" w:themeColor="text1"/>
          <w:lang w:val="en-US"/>
        </w:rPr>
      </w:pPr>
      <w:r>
        <w:rPr>
          <w:color w:val="000000" w:themeColor="text1"/>
          <w:lang w:val="en-US"/>
        </w:rPr>
        <w:t>- Rà soát các thuật ngữ về y tế trong chế độ thai sản nhằm đảm bảo thống nhất với quy định về khám bệnh, chữa bệnh.</w:t>
      </w:r>
    </w:p>
    <w:p w14:paraId="511C548A" w14:textId="487AE5EF" w:rsidR="00536032" w:rsidRDefault="00536032" w:rsidP="00536032">
      <w:pPr>
        <w:spacing w:line="276" w:lineRule="auto"/>
        <w:rPr>
          <w:color w:val="000000" w:themeColor="text1"/>
          <w:lang w:val="en-US"/>
        </w:rPr>
      </w:pPr>
      <w:r>
        <w:rPr>
          <w:color w:val="000000" w:themeColor="text1"/>
          <w:lang w:val="en-US"/>
        </w:rPr>
        <w:t>- Sửa đổi quy định về tuần tuổi phá thai, nạo, hút thai được hưởng chế độ thai sản phù hợp với quy định pháp luật về xác định tuổi thai.</w:t>
      </w:r>
    </w:p>
    <w:p w14:paraId="46E41E41" w14:textId="5E42DC96" w:rsidR="00536032" w:rsidRDefault="00536032" w:rsidP="00536032">
      <w:pPr>
        <w:spacing w:line="276" w:lineRule="auto"/>
        <w:rPr>
          <w:color w:val="000000" w:themeColor="text1"/>
          <w:lang w:val="en-US"/>
        </w:rPr>
      </w:pPr>
      <w:r>
        <w:rPr>
          <w:color w:val="000000" w:themeColor="text1"/>
          <w:lang w:val="en-US"/>
        </w:rPr>
        <w:t>- Bổ sung một số quy định tại Nghị định số 115/2015/NĐ-CP về chế độ thai sản của lao động nữ mang thai hộ và người mẹ nhờ mang thai hộ đã được triển khai trong thực tiễn được kiểm chứng có tính ổn định đưa vào quy định trong Luật BHXH, đồng thời tách điều 35 quy định về chế độ thai sản của lao động nữ mang thai hộ và người mẹ nhờ mang thai hộ thành 02 điều riêng lẻ để quy định được rõ ràng, dễ hiểu.</w:t>
      </w:r>
    </w:p>
    <w:p w14:paraId="38698193" w14:textId="6A1E2AE6" w:rsidR="00536032" w:rsidRDefault="00536032" w:rsidP="00536032">
      <w:pPr>
        <w:spacing w:line="276" w:lineRule="auto"/>
        <w:rPr>
          <w:color w:val="000000" w:themeColor="text1"/>
          <w:lang w:val="en-US"/>
        </w:rPr>
      </w:pPr>
      <w:r>
        <w:rPr>
          <w:color w:val="000000" w:themeColor="text1"/>
          <w:lang w:val="en-US"/>
        </w:rPr>
        <w:t>- Nghiên cứu, sửa đổi quy định lao động nam nghỉ việc hưởng chế độ thai sản trong khoảng thời gian 30 ngày đầu kể từ ngày vợ sinh con cho phù hợp với thực tiễn của một số ngành nghề như quân đội, công an, người đang công tác, làm việc ở vùng sâu, vùng xa, biên giới, hải đảo.</w:t>
      </w:r>
    </w:p>
    <w:p w14:paraId="2260B770" w14:textId="4FC387C1" w:rsidR="00AE083F" w:rsidRDefault="00AE083F" w:rsidP="00536032">
      <w:pPr>
        <w:spacing w:line="276" w:lineRule="auto"/>
        <w:rPr>
          <w:color w:val="000000" w:themeColor="text1"/>
          <w:lang w:val="en-US"/>
        </w:rPr>
      </w:pPr>
      <w:r>
        <w:rPr>
          <w:color w:val="000000" w:themeColor="text1"/>
          <w:lang w:val="en-US"/>
        </w:rPr>
        <w:t>- Đề nghị đưa quy định về hồ sơ thủ tục thực hiện chế độ thai sản lên ngay sau quy định về nội dung chế độ thai sản để người lao động dễ dàng tra cứu và thực hiện.</w:t>
      </w:r>
    </w:p>
    <w:p w14:paraId="429CB5B3" w14:textId="296F87AC" w:rsidR="00536032" w:rsidRPr="00650874" w:rsidRDefault="00536032" w:rsidP="00536032">
      <w:pPr>
        <w:spacing w:line="276" w:lineRule="auto"/>
        <w:rPr>
          <w:color w:val="000000" w:themeColor="text1"/>
          <w:lang w:val="en-US"/>
        </w:rPr>
      </w:pPr>
      <w:r>
        <w:rPr>
          <w:color w:val="000000" w:themeColor="text1"/>
          <w:lang w:val="en-US"/>
        </w:rPr>
        <w:t>- Bổ sung quy định hồ sơ thủ tục đối với trường hợp người lao động khám thai, thực hiện các biện pháp đình chỉ thai nghén, sinh con, nhận nuôi con nuôi ở nước ngoài.</w:t>
      </w:r>
    </w:p>
    <w:p w14:paraId="5F2250C4" w14:textId="016412E7" w:rsidR="00D7643F" w:rsidRPr="00650874" w:rsidRDefault="00D7643F" w:rsidP="00DD60B5">
      <w:pPr>
        <w:pStyle w:val="Heading3"/>
        <w:spacing w:line="276" w:lineRule="auto"/>
        <w:rPr>
          <w:color w:val="000000" w:themeColor="text1"/>
        </w:rPr>
      </w:pPr>
      <w:r w:rsidRPr="00650874">
        <w:rPr>
          <w:color w:val="000000" w:themeColor="text1"/>
        </w:rPr>
        <w:t>3.3. Chế độ bảo hiểm tai nạn lao động, bệnh nghề nghiệp</w:t>
      </w:r>
    </w:p>
    <w:p w14:paraId="5A65490F" w14:textId="46CB20B4" w:rsidR="00D7643F" w:rsidRPr="00650874" w:rsidRDefault="00714CB9" w:rsidP="00DD60B5">
      <w:pPr>
        <w:spacing w:line="276" w:lineRule="auto"/>
        <w:rPr>
          <w:color w:val="000000" w:themeColor="text1"/>
          <w:lang w:val="es-ES"/>
        </w:rPr>
      </w:pPr>
      <w:r w:rsidRPr="00650874">
        <w:rPr>
          <w:color w:val="000000" w:themeColor="text1"/>
          <w:lang w:val="es-ES"/>
        </w:rPr>
        <w:t xml:space="preserve">Chế độ bảo hiểm tai nạn lao động, bệnh nghề nghiệp (TNLĐ, BNN) được quy định tại Mục 3 Chương III của Luật BHXH </w:t>
      </w:r>
      <w:r w:rsidR="008D5737">
        <w:rPr>
          <w:color w:val="000000" w:themeColor="text1"/>
          <w:lang w:val="es-ES"/>
        </w:rPr>
        <w:t xml:space="preserve">năm </w:t>
      </w:r>
      <w:r w:rsidRPr="00650874">
        <w:rPr>
          <w:color w:val="000000" w:themeColor="text1"/>
          <w:lang w:val="es-ES"/>
        </w:rPr>
        <w:t>2014</w:t>
      </w:r>
      <w:r w:rsidR="00617C0E" w:rsidRPr="00650874">
        <w:rPr>
          <w:color w:val="000000" w:themeColor="text1"/>
          <w:lang w:val="es-ES"/>
        </w:rPr>
        <w:t xml:space="preserve">, gồm 11 điều (từ Điều </w:t>
      </w:r>
      <w:r w:rsidR="00617C0E" w:rsidRPr="00650874">
        <w:rPr>
          <w:color w:val="000000" w:themeColor="text1"/>
          <w:lang w:val="es-ES"/>
        </w:rPr>
        <w:lastRenderedPageBreak/>
        <w:t xml:space="preserve">42 đến Điều 52). Tuy nhiên, các quy định này chỉ có hiệu lực trong vòng 6 tháng (từ ngày 01 tháng 01 năm 2016 đến ngày 30 tháng 6 năm 2016), sau đó được thay thế bởi quy định tại Mục 3 Chương III của Luật An toàn, vệ sinh lao động </w:t>
      </w:r>
      <w:r w:rsidR="003949E0" w:rsidRPr="00650874">
        <w:rPr>
          <w:color w:val="000000" w:themeColor="text1"/>
          <w:lang w:val="es-ES"/>
        </w:rPr>
        <w:t xml:space="preserve">(Luật ATVSLĐ) </w:t>
      </w:r>
      <w:r w:rsidR="00617C0E" w:rsidRPr="00650874">
        <w:rPr>
          <w:color w:val="000000" w:themeColor="text1"/>
          <w:lang w:val="es-ES"/>
        </w:rPr>
        <w:t>có hiệu lực từ ngày 01 tháng 7 năm 2016 (13 điều: 43, 45, 46, 47, 48, 49, 50, 51, 52, 53, 54, 55, 56)</w:t>
      </w:r>
      <w:r w:rsidR="001A0B01" w:rsidRPr="00650874">
        <w:rPr>
          <w:color w:val="000000" w:themeColor="text1"/>
          <w:lang w:val="es-ES"/>
        </w:rPr>
        <w:t xml:space="preserve">. Theo đó, các quy định về đối tượng, điều kiện, thời gian, mức hưởng được kế thừa, sửa đổi, bổ sung chi tiết hơn. Ngoài ra, Luật </w:t>
      </w:r>
      <w:r w:rsidR="005D491F" w:rsidRPr="00650874">
        <w:rPr>
          <w:color w:val="000000" w:themeColor="text1"/>
          <w:lang w:val="es-ES"/>
        </w:rPr>
        <w:t>ATVSLĐ</w:t>
      </w:r>
      <w:r w:rsidR="001A0B01" w:rsidRPr="00650874">
        <w:rPr>
          <w:color w:val="000000" w:themeColor="text1"/>
          <w:lang w:val="es-ES"/>
        </w:rPr>
        <w:t xml:space="preserve"> bổ sung thêm 02 chế độ mới so với Luật BHXH </w:t>
      </w:r>
      <w:r w:rsidR="008D5737">
        <w:rPr>
          <w:color w:val="000000" w:themeColor="text1"/>
          <w:lang w:val="es-ES"/>
        </w:rPr>
        <w:t xml:space="preserve">năm </w:t>
      </w:r>
      <w:r w:rsidR="001A0B01" w:rsidRPr="00650874">
        <w:rPr>
          <w:color w:val="000000" w:themeColor="text1"/>
          <w:lang w:val="es-ES"/>
        </w:rPr>
        <w:t>2014 về hỗ trợ chuyển đổi nghề nghiệp cho người bị tai nạn lao động, bệnh nghề nghiệp khi trở lại làm việc (Điều 55) và hỗ trợ các hoạt động phòng ngừa, chia sẻ rủi ro về tai nạn lao động, bệnh nghề nghiệp (Điều 56).</w:t>
      </w:r>
      <w:r w:rsidR="00AB210B" w:rsidRPr="00650874">
        <w:rPr>
          <w:color w:val="000000" w:themeColor="text1"/>
          <w:lang w:val="es-ES"/>
        </w:rPr>
        <w:t xml:space="preserve"> Kết quả thực hiện cụ thể như sau:</w:t>
      </w:r>
    </w:p>
    <w:p w14:paraId="09A1B176" w14:textId="77777777" w:rsidR="004D1DA5" w:rsidRPr="00650874" w:rsidRDefault="004D1DA5" w:rsidP="00DD60B5">
      <w:pPr>
        <w:pStyle w:val="Heading4"/>
        <w:spacing w:line="276" w:lineRule="auto"/>
        <w:rPr>
          <w:color w:val="000000" w:themeColor="text1"/>
        </w:rPr>
      </w:pPr>
      <w:r w:rsidRPr="00650874">
        <w:rPr>
          <w:color w:val="000000" w:themeColor="text1"/>
        </w:rPr>
        <w:t>a) Mặt được</w:t>
      </w:r>
    </w:p>
    <w:p w14:paraId="11BB3775" w14:textId="77E6C993" w:rsidR="003949E0" w:rsidRPr="00650874" w:rsidRDefault="003949E0" w:rsidP="00DD60B5">
      <w:pPr>
        <w:spacing w:line="276" w:lineRule="auto"/>
        <w:rPr>
          <w:color w:val="000000" w:themeColor="text1"/>
          <w:lang w:val="nl-NL"/>
        </w:rPr>
      </w:pPr>
      <w:r w:rsidRPr="00650874">
        <w:rPr>
          <w:color w:val="000000" w:themeColor="text1"/>
          <w:lang w:val="nl-NL"/>
        </w:rPr>
        <w:t xml:space="preserve">- Luật BHXH </w:t>
      </w:r>
      <w:r w:rsidR="00536032">
        <w:rPr>
          <w:color w:val="000000" w:themeColor="text1"/>
          <w:lang w:val="nl-NL"/>
        </w:rPr>
        <w:t xml:space="preserve">năm </w:t>
      </w:r>
      <w:r w:rsidRPr="00650874">
        <w:rPr>
          <w:color w:val="000000" w:themeColor="text1"/>
          <w:lang w:val="nl-NL"/>
        </w:rPr>
        <w:t xml:space="preserve">2014, Luật ATVSLĐ và các văn bản hướng dẫn đã bao phủ được đầy đủ các trường hợp </w:t>
      </w:r>
      <w:r w:rsidR="003417D0" w:rsidRPr="00650874">
        <w:rPr>
          <w:color w:val="000000" w:themeColor="text1"/>
          <w:lang w:val="nl-NL"/>
        </w:rPr>
        <w:t>TNLĐ</w:t>
      </w:r>
      <w:r w:rsidRPr="00650874">
        <w:rPr>
          <w:color w:val="000000" w:themeColor="text1"/>
          <w:lang w:val="nl-NL"/>
        </w:rPr>
        <w:t xml:space="preserve"> liên quan tới công việc và các bệnh mắc phải khi người lao động làm việc trong môi trường có yếu tố độc hại. Theo đó, khi người lao động bị </w:t>
      </w:r>
      <w:r w:rsidR="000E2CCD" w:rsidRPr="00650874">
        <w:rPr>
          <w:color w:val="000000" w:themeColor="text1"/>
          <w:lang w:val="nl-NL"/>
        </w:rPr>
        <w:t>TNLĐ</w:t>
      </w:r>
      <w:r w:rsidRPr="00650874">
        <w:rPr>
          <w:color w:val="000000" w:themeColor="text1"/>
          <w:lang w:val="nl-NL"/>
        </w:rPr>
        <w:t xml:space="preserve"> hoặc mắc </w:t>
      </w:r>
      <w:r w:rsidR="000E2CCD" w:rsidRPr="00650874">
        <w:rPr>
          <w:color w:val="000000" w:themeColor="text1"/>
          <w:lang w:val="nl-NL"/>
        </w:rPr>
        <w:t>BNN</w:t>
      </w:r>
      <w:r w:rsidRPr="00650874">
        <w:rPr>
          <w:color w:val="000000" w:themeColor="text1"/>
          <w:lang w:val="nl-NL"/>
        </w:rPr>
        <w:t xml:space="preserve"> được thụ hưởng chế độ </w:t>
      </w:r>
      <w:r w:rsidR="00017B13" w:rsidRPr="00650874">
        <w:rPr>
          <w:color w:val="000000" w:themeColor="text1"/>
          <w:lang w:val="nl-NL"/>
        </w:rPr>
        <w:t>TLNĐ, BNN</w:t>
      </w:r>
      <w:r w:rsidRPr="00650874">
        <w:rPr>
          <w:color w:val="000000" w:themeColor="text1"/>
          <w:lang w:val="nl-NL"/>
        </w:rPr>
        <w:t xml:space="preserve">. </w:t>
      </w:r>
    </w:p>
    <w:p w14:paraId="564B442A" w14:textId="26DD3B40" w:rsidR="003949E0" w:rsidRPr="00650874" w:rsidRDefault="003949E0" w:rsidP="00DD60B5">
      <w:pPr>
        <w:spacing w:line="276" w:lineRule="auto"/>
        <w:rPr>
          <w:color w:val="000000" w:themeColor="text1"/>
          <w:lang w:val="nl-NL"/>
        </w:rPr>
      </w:pPr>
      <w:r w:rsidRPr="00650874">
        <w:rPr>
          <w:color w:val="000000" w:themeColor="text1"/>
          <w:lang w:val="nl-NL"/>
        </w:rPr>
        <w:t xml:space="preserve">- </w:t>
      </w:r>
      <w:r w:rsidR="00394702" w:rsidRPr="00650874">
        <w:rPr>
          <w:color w:val="000000" w:themeColor="text1"/>
          <w:lang w:val="nl-NL"/>
        </w:rPr>
        <w:t xml:space="preserve">Luật BHXH </w:t>
      </w:r>
      <w:r w:rsidR="00536032">
        <w:rPr>
          <w:color w:val="000000" w:themeColor="text1"/>
          <w:lang w:val="nl-NL"/>
        </w:rPr>
        <w:t xml:space="preserve">năm </w:t>
      </w:r>
      <w:r w:rsidR="00394702" w:rsidRPr="00650874">
        <w:rPr>
          <w:color w:val="000000" w:themeColor="text1"/>
          <w:lang w:val="nl-NL"/>
        </w:rPr>
        <w:t xml:space="preserve">2014, Luật ATVSLĐ </w:t>
      </w:r>
      <w:r w:rsidRPr="00650874">
        <w:rPr>
          <w:color w:val="000000" w:themeColor="text1"/>
          <w:lang w:val="nl-NL"/>
        </w:rPr>
        <w:t xml:space="preserve">đã quy định cụ thể các trường hợp cần phải thực hiện giám định mức suy giảm khả năng lao động cho người lao động và trong thực tiễn đã bảo đảm tốt quyền lợi cho người lao động. Việc giám định mức suy giảm khả năng lao động được thực hiện một cách cụ thể theo Thông tư số </w:t>
      </w:r>
      <w:r w:rsidR="005E5FCA" w:rsidRPr="00650874">
        <w:rPr>
          <w:color w:val="000000" w:themeColor="text1"/>
          <w:lang w:val="nl-NL"/>
        </w:rPr>
        <w:t>56</w:t>
      </w:r>
      <w:r w:rsidRPr="00650874">
        <w:rPr>
          <w:color w:val="000000" w:themeColor="text1"/>
          <w:lang w:val="nl-NL"/>
        </w:rPr>
        <w:t>/201</w:t>
      </w:r>
      <w:r w:rsidR="005E5FCA" w:rsidRPr="00650874">
        <w:rPr>
          <w:color w:val="000000" w:themeColor="text1"/>
          <w:lang w:val="nl-NL"/>
        </w:rPr>
        <w:t>7</w:t>
      </w:r>
      <w:r w:rsidRPr="00650874">
        <w:rPr>
          <w:color w:val="000000" w:themeColor="text1"/>
          <w:lang w:val="nl-NL"/>
        </w:rPr>
        <w:t xml:space="preserve">/TT-BYT của Bộ Y tế ban hành ngày </w:t>
      </w:r>
      <w:r w:rsidR="00983DBD" w:rsidRPr="00650874">
        <w:rPr>
          <w:color w:val="000000" w:themeColor="text1"/>
          <w:lang w:val="nl-NL"/>
        </w:rPr>
        <w:t xml:space="preserve">29 tháng 12 năm </w:t>
      </w:r>
      <w:r w:rsidRPr="00650874">
        <w:rPr>
          <w:color w:val="000000" w:themeColor="text1"/>
          <w:lang w:val="nl-NL"/>
        </w:rPr>
        <w:t>20</w:t>
      </w:r>
      <w:r w:rsidR="00983DBD" w:rsidRPr="00650874">
        <w:rPr>
          <w:color w:val="000000" w:themeColor="text1"/>
          <w:lang w:val="nl-NL"/>
        </w:rPr>
        <w:t>17</w:t>
      </w:r>
      <w:r w:rsidRPr="00650874">
        <w:rPr>
          <w:color w:val="000000" w:themeColor="text1"/>
          <w:lang w:val="nl-NL"/>
        </w:rPr>
        <w:t xml:space="preserve"> đã quy trình hóa toàn bộ về các thủ tục và phương thức giám định</w:t>
      </w:r>
      <w:r w:rsidR="00EB4A06" w:rsidRPr="00650874">
        <w:rPr>
          <w:color w:val="000000" w:themeColor="text1"/>
          <w:lang w:val="nl-NL"/>
        </w:rPr>
        <w:t xml:space="preserve"> (</w:t>
      </w:r>
      <w:r w:rsidR="00002E38" w:rsidRPr="00650874">
        <w:rPr>
          <w:color w:val="000000" w:themeColor="text1"/>
          <w:lang w:val="nl-NL"/>
        </w:rPr>
        <w:t xml:space="preserve">trước đó là </w:t>
      </w:r>
      <w:r w:rsidR="00EB4A06" w:rsidRPr="00650874">
        <w:rPr>
          <w:color w:val="000000" w:themeColor="text1"/>
          <w:lang w:val="nl-NL"/>
        </w:rPr>
        <w:t>Thông tư số 14/2016/TT-BYT ngày 12 tháng 5 năm 2016 của Bộ</w:t>
      </w:r>
      <w:r w:rsidR="001333E2" w:rsidRPr="00650874">
        <w:rPr>
          <w:color w:val="000000" w:themeColor="text1"/>
          <w:lang w:val="nl-NL"/>
        </w:rPr>
        <w:t xml:space="preserve"> </w:t>
      </w:r>
      <w:r w:rsidR="00EB4A06" w:rsidRPr="00650874">
        <w:rPr>
          <w:color w:val="000000" w:themeColor="text1"/>
          <w:lang w:val="nl-NL"/>
        </w:rPr>
        <w:t xml:space="preserve">Y tế quy định chi tiết thi hành một số điều của Luật </w:t>
      </w:r>
      <w:r w:rsidR="00224ADD" w:rsidRPr="00650874">
        <w:rPr>
          <w:color w:val="000000" w:themeColor="text1"/>
          <w:lang w:val="nl-NL"/>
        </w:rPr>
        <w:t>BHXH</w:t>
      </w:r>
      <w:r w:rsidR="00EB4A06" w:rsidRPr="00650874">
        <w:rPr>
          <w:color w:val="000000" w:themeColor="text1"/>
          <w:lang w:val="nl-NL"/>
        </w:rPr>
        <w:t xml:space="preserve"> thuộc lĩnh vực y tế</w:t>
      </w:r>
      <w:r w:rsidR="001333E2" w:rsidRPr="00650874">
        <w:rPr>
          <w:color w:val="000000" w:themeColor="text1"/>
          <w:lang w:val="nl-NL"/>
        </w:rPr>
        <w:t>)</w:t>
      </w:r>
      <w:r w:rsidRPr="00650874">
        <w:rPr>
          <w:color w:val="000000" w:themeColor="text1"/>
          <w:lang w:val="nl-NL"/>
        </w:rPr>
        <w:t>.</w:t>
      </w:r>
    </w:p>
    <w:p w14:paraId="2082F619" w14:textId="0D5F0D88" w:rsidR="003949E0" w:rsidRPr="00310534" w:rsidRDefault="003949E0" w:rsidP="00DD60B5">
      <w:pPr>
        <w:spacing w:line="276" w:lineRule="auto"/>
        <w:rPr>
          <w:color w:val="000000" w:themeColor="text1"/>
          <w:spacing w:val="-6"/>
          <w:lang w:val="nl-NL"/>
        </w:rPr>
      </w:pPr>
      <w:r w:rsidRPr="00310534">
        <w:rPr>
          <w:color w:val="000000" w:themeColor="text1"/>
          <w:spacing w:val="-6"/>
          <w:lang w:val="nl-NL"/>
        </w:rPr>
        <w:t xml:space="preserve">- Mức hưởng trợ cấp </w:t>
      </w:r>
      <w:r w:rsidR="00002E38" w:rsidRPr="00310534">
        <w:rPr>
          <w:color w:val="000000" w:themeColor="text1"/>
          <w:spacing w:val="-6"/>
          <w:lang w:val="nl-NL"/>
        </w:rPr>
        <w:t>TNLĐ, BNN</w:t>
      </w:r>
      <w:r w:rsidRPr="00310534">
        <w:rPr>
          <w:color w:val="000000" w:themeColor="text1"/>
          <w:spacing w:val="-6"/>
          <w:lang w:val="nl-NL"/>
        </w:rPr>
        <w:t xml:space="preserve"> hàng tháng hoặc một lần được quy định bao gồm hai phần, một phần tính theo mức suy giảm khả năng lao động do </w:t>
      </w:r>
      <w:r w:rsidR="00AF4FEB" w:rsidRPr="00310534">
        <w:rPr>
          <w:color w:val="000000" w:themeColor="text1"/>
          <w:spacing w:val="-6"/>
          <w:lang w:val="nl-NL"/>
        </w:rPr>
        <w:t>TNLĐ, BNN</w:t>
      </w:r>
      <w:r w:rsidRPr="00310534">
        <w:rPr>
          <w:color w:val="000000" w:themeColor="text1"/>
          <w:spacing w:val="-6"/>
          <w:lang w:val="nl-NL"/>
        </w:rPr>
        <w:t xml:space="preserve"> và dựa trên </w:t>
      </w:r>
      <w:r w:rsidR="00AF4FEB" w:rsidRPr="00310534">
        <w:rPr>
          <w:color w:val="000000" w:themeColor="text1"/>
          <w:spacing w:val="-6"/>
          <w:lang w:val="nl-NL"/>
        </w:rPr>
        <w:t>mức lương cơ sở</w:t>
      </w:r>
      <w:r w:rsidRPr="00310534">
        <w:rPr>
          <w:color w:val="000000" w:themeColor="text1"/>
          <w:spacing w:val="-6"/>
          <w:lang w:val="nl-NL"/>
        </w:rPr>
        <w:t xml:space="preserve">; một phần tính theo thời gian </w:t>
      </w:r>
      <w:r w:rsidR="00AD442A" w:rsidRPr="00310534">
        <w:rPr>
          <w:color w:val="000000" w:themeColor="text1"/>
          <w:spacing w:val="-6"/>
          <w:lang w:val="nl-NL"/>
        </w:rPr>
        <w:t>BHXH</w:t>
      </w:r>
      <w:r w:rsidRPr="00310534">
        <w:rPr>
          <w:color w:val="000000" w:themeColor="text1"/>
          <w:spacing w:val="-6"/>
          <w:lang w:val="nl-NL"/>
        </w:rPr>
        <w:t xml:space="preserve"> và tính trên mức tiền lương tháng đóng </w:t>
      </w:r>
      <w:r w:rsidR="009C00C2" w:rsidRPr="00310534">
        <w:rPr>
          <w:color w:val="000000" w:themeColor="text1"/>
          <w:spacing w:val="-6"/>
          <w:lang w:val="nl-NL"/>
        </w:rPr>
        <w:t>BHXH</w:t>
      </w:r>
      <w:r w:rsidRPr="00310534">
        <w:rPr>
          <w:color w:val="000000" w:themeColor="text1"/>
          <w:spacing w:val="-6"/>
          <w:lang w:val="nl-NL"/>
        </w:rPr>
        <w:t xml:space="preserve"> của người lao động. Quy định này đã cho phép xác định mức hưởng hợp lý và công bằng cho các đối tượng thụ hưởng, khắc phục được cơ bản những bất cập trước đây khi thực hiện chế độ này cho người lao động.</w:t>
      </w:r>
    </w:p>
    <w:p w14:paraId="21F18A31" w14:textId="086C42D8" w:rsidR="003949E0" w:rsidRPr="00650874" w:rsidRDefault="003949E0" w:rsidP="00DD60B5">
      <w:pPr>
        <w:spacing w:line="276" w:lineRule="auto"/>
        <w:rPr>
          <w:rFonts w:eastAsia="SimSun"/>
          <w:color w:val="000000" w:themeColor="text1"/>
          <w:lang w:val="nl-NL" w:eastAsia="zh-CN"/>
        </w:rPr>
      </w:pPr>
      <w:r w:rsidRPr="00650874">
        <w:rPr>
          <w:rFonts w:eastAsia="SimSun"/>
          <w:color w:val="000000" w:themeColor="text1"/>
          <w:lang w:val="nl-NL" w:eastAsia="zh-CN"/>
        </w:rPr>
        <w:t xml:space="preserve">- </w:t>
      </w:r>
      <w:r w:rsidR="0030376C" w:rsidRPr="00650874">
        <w:rPr>
          <w:color w:val="000000" w:themeColor="text1"/>
          <w:lang w:val="nl-NL"/>
        </w:rPr>
        <w:t xml:space="preserve">Luật BHXH </w:t>
      </w:r>
      <w:r w:rsidR="00AE083F">
        <w:rPr>
          <w:color w:val="000000" w:themeColor="text1"/>
          <w:lang w:val="nl-NL"/>
        </w:rPr>
        <w:t xml:space="preserve">năm </w:t>
      </w:r>
      <w:r w:rsidR="0030376C" w:rsidRPr="00650874">
        <w:rPr>
          <w:color w:val="000000" w:themeColor="text1"/>
          <w:lang w:val="nl-NL"/>
        </w:rPr>
        <w:t>2014, Luật ATVSLĐ</w:t>
      </w:r>
      <w:r w:rsidRPr="00650874">
        <w:rPr>
          <w:rFonts w:eastAsia="SimSun"/>
          <w:color w:val="000000" w:themeColor="text1"/>
          <w:lang w:val="nl-NL" w:eastAsia="zh-CN"/>
        </w:rPr>
        <w:t xml:space="preserve"> quy định </w:t>
      </w:r>
      <w:r w:rsidRPr="00650874">
        <w:rPr>
          <w:color w:val="000000" w:themeColor="text1"/>
          <w:lang w:val="sv-SE"/>
        </w:rPr>
        <w:t xml:space="preserve">người lao động bị </w:t>
      </w:r>
      <w:r w:rsidR="0030376C" w:rsidRPr="00650874">
        <w:rPr>
          <w:color w:val="000000" w:themeColor="text1"/>
          <w:lang w:val="nl-NL"/>
        </w:rPr>
        <w:t>TNLĐ, BNN</w:t>
      </w:r>
      <w:r w:rsidR="0030376C" w:rsidRPr="00650874">
        <w:rPr>
          <w:color w:val="000000" w:themeColor="text1"/>
          <w:lang w:val="sv-SE"/>
        </w:rPr>
        <w:t xml:space="preserve"> </w:t>
      </w:r>
      <w:r w:rsidRPr="00650874">
        <w:rPr>
          <w:color w:val="000000" w:themeColor="text1"/>
          <w:lang w:val="sv-SE"/>
        </w:rPr>
        <w:t xml:space="preserve">mà bị tổn thương các chức năng hoạt động của cơ thể thì được cấp phương tiện trợ giúp sinh hoạt, dụng cụ chỉnh hình theo niên hạn căn cứ vào tình trạng thương tật, bệnh tật. </w:t>
      </w:r>
      <w:r w:rsidR="009C278E" w:rsidRPr="00650874">
        <w:rPr>
          <w:rFonts w:eastAsia="SimSun"/>
          <w:color w:val="000000" w:themeColor="text1"/>
          <w:lang w:val="nl-NL" w:eastAsia="zh-CN"/>
        </w:rPr>
        <w:t>N</w:t>
      </w:r>
      <w:r w:rsidRPr="00650874">
        <w:rPr>
          <w:rFonts w:eastAsia="SimSun"/>
          <w:color w:val="000000" w:themeColor="text1"/>
          <w:lang w:val="nl-NL" w:eastAsia="zh-CN"/>
        </w:rPr>
        <w:t xml:space="preserve">hìn chung, người lao động bị thương tật, bệnh tật đã được cấp phương tiện sinh </w:t>
      </w:r>
      <w:r w:rsidRPr="00650874">
        <w:rPr>
          <w:rFonts w:eastAsia="SimSun"/>
          <w:color w:val="000000" w:themeColor="text1"/>
          <w:spacing w:val="-8"/>
          <w:lang w:val="nl-NL" w:eastAsia="zh-CN"/>
        </w:rPr>
        <w:t>hoạt và dụng cụ chỉnh hình kịp thời, thuận lợi và phù hợp với từng đối tượng.</w:t>
      </w:r>
      <w:r w:rsidR="00310534">
        <w:rPr>
          <w:rFonts w:eastAsia="SimSun"/>
          <w:color w:val="000000" w:themeColor="text1"/>
          <w:spacing w:val="-8"/>
          <w:lang w:val="nl-NL" w:eastAsia="zh-CN"/>
        </w:rPr>
        <w:t xml:space="preserve"> </w:t>
      </w:r>
      <w:r w:rsidRPr="00650874">
        <w:rPr>
          <w:rFonts w:eastAsia="SimSun"/>
          <w:color w:val="000000" w:themeColor="text1"/>
          <w:lang w:val="nl-NL" w:eastAsia="zh-CN"/>
        </w:rPr>
        <w:t xml:space="preserve">Việc quy định cụ thể thời điểm hưởng trợ cấp </w:t>
      </w:r>
      <w:r w:rsidR="0072099F" w:rsidRPr="00650874">
        <w:rPr>
          <w:color w:val="000000" w:themeColor="text1"/>
          <w:lang w:val="nl-NL"/>
        </w:rPr>
        <w:t>TNLĐ, BNN</w:t>
      </w:r>
      <w:r w:rsidRPr="00650874">
        <w:rPr>
          <w:rFonts w:eastAsia="SimSun"/>
          <w:color w:val="000000" w:themeColor="text1"/>
          <w:lang w:val="nl-NL" w:eastAsia="zh-CN"/>
        </w:rPr>
        <w:t xml:space="preserve"> hàng tháng đã tạo thuận lợi cho cơ quan </w:t>
      </w:r>
      <w:r w:rsidR="00E44783" w:rsidRPr="00650874">
        <w:rPr>
          <w:rFonts w:eastAsia="SimSun"/>
          <w:color w:val="000000" w:themeColor="text1"/>
          <w:lang w:val="nl-NL" w:eastAsia="zh-CN"/>
        </w:rPr>
        <w:t>BHXH</w:t>
      </w:r>
      <w:r w:rsidRPr="00650874">
        <w:rPr>
          <w:rFonts w:eastAsia="SimSun"/>
          <w:color w:val="000000" w:themeColor="text1"/>
          <w:lang w:val="nl-NL" w:eastAsia="zh-CN"/>
        </w:rPr>
        <w:t xml:space="preserve"> trong quá trình giải quyết chế độ cho người lao động.</w:t>
      </w:r>
    </w:p>
    <w:p w14:paraId="4A4F3F8F" w14:textId="1FBAC772" w:rsidR="003949E0" w:rsidRPr="00650874" w:rsidRDefault="003949E0" w:rsidP="00DD60B5">
      <w:pPr>
        <w:spacing w:line="276" w:lineRule="auto"/>
        <w:rPr>
          <w:color w:val="000000" w:themeColor="text1"/>
          <w:lang w:val="nl-NL"/>
        </w:rPr>
      </w:pPr>
      <w:r w:rsidRPr="00650874">
        <w:rPr>
          <w:color w:val="000000" w:themeColor="text1"/>
          <w:lang w:val="nl-NL"/>
        </w:rPr>
        <w:lastRenderedPageBreak/>
        <w:t xml:space="preserve">Theo số liệu thống kê, trong </w:t>
      </w:r>
      <w:r w:rsidR="001D51FE" w:rsidRPr="00650874">
        <w:rPr>
          <w:color w:val="000000" w:themeColor="text1"/>
          <w:lang w:val="nl-NL"/>
        </w:rPr>
        <w:t>0</w:t>
      </w:r>
      <w:r w:rsidR="00AE083F">
        <w:rPr>
          <w:color w:val="000000" w:themeColor="text1"/>
          <w:lang w:val="nl-NL"/>
        </w:rPr>
        <w:t>6</w:t>
      </w:r>
      <w:r w:rsidRPr="00650874">
        <w:rPr>
          <w:color w:val="000000" w:themeColor="text1"/>
          <w:lang w:val="nl-NL"/>
        </w:rPr>
        <w:t xml:space="preserve"> năm </w:t>
      </w:r>
      <w:r w:rsidR="00B51AA7" w:rsidRPr="00650874">
        <w:rPr>
          <w:color w:val="000000" w:themeColor="text1"/>
          <w:lang w:val="nl-NL"/>
        </w:rPr>
        <w:t>qua</w:t>
      </w:r>
      <w:r w:rsidR="001D51FE" w:rsidRPr="00650874">
        <w:rPr>
          <w:color w:val="000000" w:themeColor="text1"/>
          <w:lang w:val="nl-NL"/>
        </w:rPr>
        <w:t>,</w:t>
      </w:r>
      <w:r w:rsidRPr="00650874">
        <w:rPr>
          <w:color w:val="000000" w:themeColor="text1"/>
          <w:lang w:val="nl-NL"/>
        </w:rPr>
        <w:t xml:space="preserve"> cơ quan </w:t>
      </w:r>
      <w:r w:rsidR="001D51FE" w:rsidRPr="00650874">
        <w:rPr>
          <w:color w:val="000000" w:themeColor="text1"/>
          <w:lang w:val="nl-NL"/>
        </w:rPr>
        <w:t>BHXH</w:t>
      </w:r>
      <w:r w:rsidRPr="00650874">
        <w:rPr>
          <w:color w:val="000000" w:themeColor="text1"/>
          <w:lang w:val="nl-NL"/>
        </w:rPr>
        <w:t xml:space="preserve"> đã tiếp nhận và giải quyết cho </w:t>
      </w:r>
      <w:r w:rsidR="00843F5A">
        <w:rPr>
          <w:color w:val="000000" w:themeColor="text1"/>
          <w:lang w:val="nl-NL"/>
        </w:rPr>
        <w:t>hơn 52</w:t>
      </w:r>
      <w:r w:rsidR="00B76586" w:rsidRPr="00650874">
        <w:rPr>
          <w:color w:val="000000" w:themeColor="text1"/>
          <w:lang w:val="nl-NL"/>
        </w:rPr>
        <w:t xml:space="preserve"> nghìn</w:t>
      </w:r>
      <w:r w:rsidRPr="00650874">
        <w:rPr>
          <w:color w:val="000000" w:themeColor="text1"/>
          <w:lang w:val="nl-NL"/>
        </w:rPr>
        <w:t xml:space="preserve"> người hưởng trợ cấp</w:t>
      </w:r>
      <w:r w:rsidR="001A4678" w:rsidRPr="00650874">
        <w:rPr>
          <w:color w:val="000000" w:themeColor="text1"/>
          <w:lang w:val="nl-NL"/>
        </w:rPr>
        <w:t xml:space="preserve"> bảo hiểm</w:t>
      </w:r>
      <w:r w:rsidRPr="00650874">
        <w:rPr>
          <w:color w:val="000000" w:themeColor="text1"/>
          <w:lang w:val="nl-NL"/>
        </w:rPr>
        <w:t xml:space="preserve"> </w:t>
      </w:r>
      <w:r w:rsidR="000A48D4" w:rsidRPr="00650874">
        <w:rPr>
          <w:color w:val="000000" w:themeColor="text1"/>
          <w:lang w:val="nl-NL"/>
        </w:rPr>
        <w:t>TNLĐ, BNN</w:t>
      </w:r>
      <w:r w:rsidRPr="00650874">
        <w:rPr>
          <w:color w:val="000000" w:themeColor="text1"/>
          <w:lang w:val="nl-NL"/>
        </w:rPr>
        <w:t xml:space="preserve">, trong đó trên </w:t>
      </w:r>
      <w:r w:rsidR="00843F5A">
        <w:rPr>
          <w:color w:val="000000" w:themeColor="text1"/>
          <w:lang w:val="nl-NL"/>
        </w:rPr>
        <w:t>16</w:t>
      </w:r>
      <w:r w:rsidR="00CC28F1" w:rsidRPr="00650874">
        <w:rPr>
          <w:color w:val="000000" w:themeColor="text1"/>
          <w:lang w:val="nl-NL"/>
        </w:rPr>
        <w:t xml:space="preserve"> nghìn</w:t>
      </w:r>
      <w:r w:rsidRPr="00650874">
        <w:rPr>
          <w:color w:val="000000" w:themeColor="text1"/>
          <w:lang w:val="nl-NL"/>
        </w:rPr>
        <w:t xml:space="preserve"> người được hưởng trợ cấp h</w:t>
      </w:r>
      <w:r w:rsidR="007E3E82" w:rsidRPr="00650874">
        <w:rPr>
          <w:color w:val="000000" w:themeColor="text1"/>
          <w:lang w:val="nl-NL"/>
        </w:rPr>
        <w:t>ằ</w:t>
      </w:r>
      <w:r w:rsidRPr="00650874">
        <w:rPr>
          <w:color w:val="000000" w:themeColor="text1"/>
          <w:lang w:val="nl-NL"/>
        </w:rPr>
        <w:t xml:space="preserve">ng tháng, </w:t>
      </w:r>
      <w:r w:rsidR="004004B6" w:rsidRPr="00650874">
        <w:rPr>
          <w:color w:val="000000" w:themeColor="text1"/>
          <w:lang w:val="nl-NL"/>
        </w:rPr>
        <w:t>gần 3</w:t>
      </w:r>
      <w:r w:rsidR="00843F5A">
        <w:rPr>
          <w:color w:val="000000" w:themeColor="text1"/>
          <w:lang w:val="nl-NL"/>
        </w:rPr>
        <w:t>6</w:t>
      </w:r>
      <w:r w:rsidR="004004B6" w:rsidRPr="00650874">
        <w:rPr>
          <w:color w:val="000000" w:themeColor="text1"/>
          <w:lang w:val="nl-NL"/>
        </w:rPr>
        <w:t xml:space="preserve"> nghìn</w:t>
      </w:r>
      <w:r w:rsidRPr="00650874">
        <w:rPr>
          <w:color w:val="000000" w:themeColor="text1"/>
          <w:lang w:val="nl-NL"/>
        </w:rPr>
        <w:t xml:space="preserve"> người hưởng trợ cấp một lần, góp phần ổn định cuộc sống của người lao động</w:t>
      </w:r>
      <w:r w:rsidR="00427E01" w:rsidRPr="00650874">
        <w:rPr>
          <w:color w:val="000000" w:themeColor="text1"/>
          <w:lang w:val="nl-NL"/>
        </w:rPr>
        <w:t xml:space="preserve"> và gia đình</w:t>
      </w:r>
      <w:r w:rsidRPr="00650874">
        <w:rPr>
          <w:color w:val="000000" w:themeColor="text1"/>
          <w:lang w:val="nl-NL"/>
        </w:rPr>
        <w:t xml:space="preserve"> khi họ không may bị </w:t>
      </w:r>
      <w:r w:rsidR="00427E01" w:rsidRPr="00650874">
        <w:rPr>
          <w:color w:val="000000" w:themeColor="text1"/>
          <w:lang w:val="nl-NL"/>
        </w:rPr>
        <w:t>TNLĐ hoặc BNN</w:t>
      </w:r>
      <w:r w:rsidRPr="00650874">
        <w:rPr>
          <w:color w:val="000000" w:themeColor="text1"/>
          <w:lang w:val="nl-NL"/>
        </w:rPr>
        <w:t xml:space="preserve">. Số người được giải quyết hưởng chế độ </w:t>
      </w:r>
      <w:r w:rsidR="00594582" w:rsidRPr="00650874">
        <w:rPr>
          <w:color w:val="000000" w:themeColor="text1"/>
          <w:lang w:val="nl-NL"/>
        </w:rPr>
        <w:t>TNLĐ, BNN</w:t>
      </w:r>
      <w:r w:rsidRPr="00650874">
        <w:rPr>
          <w:color w:val="000000" w:themeColor="text1"/>
          <w:lang w:val="nl-NL"/>
        </w:rPr>
        <w:t xml:space="preserve"> trong giai đoạn từ năm </w:t>
      </w:r>
      <w:r w:rsidR="00A32234" w:rsidRPr="00650874">
        <w:rPr>
          <w:color w:val="000000" w:themeColor="text1"/>
          <w:lang w:val="nl-NL"/>
        </w:rPr>
        <w:t>2016</w:t>
      </w:r>
      <w:r w:rsidRPr="00650874">
        <w:rPr>
          <w:color w:val="000000" w:themeColor="text1"/>
          <w:lang w:val="nl-NL"/>
        </w:rPr>
        <w:t xml:space="preserve"> đến năm 20</w:t>
      </w:r>
      <w:r w:rsidR="00A32234" w:rsidRPr="00650874">
        <w:rPr>
          <w:color w:val="000000" w:themeColor="text1"/>
          <w:lang w:val="nl-NL"/>
        </w:rPr>
        <w:t>2</w:t>
      </w:r>
      <w:r w:rsidR="00AE083F">
        <w:rPr>
          <w:color w:val="000000" w:themeColor="text1"/>
          <w:lang w:val="nl-NL"/>
        </w:rPr>
        <w:t>1</w:t>
      </w:r>
      <w:r w:rsidRPr="00650874">
        <w:rPr>
          <w:color w:val="000000" w:themeColor="text1"/>
          <w:lang w:val="nl-NL"/>
        </w:rPr>
        <w:t>cụ thể như sau:</w:t>
      </w:r>
      <w:bookmarkStart w:id="11" w:name="_Toc296071167"/>
    </w:p>
    <w:p w14:paraId="3A9F941E" w14:textId="2CE47454" w:rsidR="00CB305E" w:rsidRPr="00650874" w:rsidRDefault="00E1727C" w:rsidP="00E1727C">
      <w:pPr>
        <w:pStyle w:val="Title"/>
        <w:rPr>
          <w:color w:val="000000" w:themeColor="text1"/>
          <w:lang w:val="nl-NL"/>
        </w:rPr>
      </w:pPr>
      <w:r w:rsidRPr="00650874">
        <w:rPr>
          <w:color w:val="000000" w:themeColor="text1"/>
          <w:lang w:val="nl-NL"/>
        </w:rPr>
        <w:t>Bảng 2:</w:t>
      </w:r>
      <w:r w:rsidR="00241CAB" w:rsidRPr="00650874">
        <w:rPr>
          <w:color w:val="000000" w:themeColor="text1"/>
          <w:lang w:val="nl-NL"/>
        </w:rPr>
        <w:t xml:space="preserve"> </w:t>
      </w:r>
      <w:r w:rsidR="00F9702A" w:rsidRPr="00650874">
        <w:rPr>
          <w:color w:val="000000" w:themeColor="text1"/>
          <w:lang w:val="nl-NL"/>
        </w:rPr>
        <w:t>Số người hưởng bảo hiểm TNLĐ, BNN giai đoạn 2016 - 202</w:t>
      </w:r>
      <w:r w:rsidR="00536032">
        <w:rPr>
          <w:color w:val="000000" w:themeColor="text1"/>
          <w:lang w:val="nl-NL"/>
        </w:rPr>
        <w:t>1</w:t>
      </w:r>
    </w:p>
    <w:p w14:paraId="7915F781" w14:textId="622F0928" w:rsidR="00863F6B" w:rsidRPr="00650874" w:rsidRDefault="00863F6B" w:rsidP="00863F6B">
      <w:pPr>
        <w:pStyle w:val="Donvitinh"/>
        <w:rPr>
          <w:color w:val="000000" w:themeColor="text1"/>
        </w:rPr>
      </w:pPr>
      <w:r w:rsidRPr="00650874">
        <w:rPr>
          <w:color w:val="000000" w:themeColor="text1"/>
        </w:rPr>
        <w:t>Đơn vị tính: Người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020"/>
        <w:gridCol w:w="1020"/>
        <w:gridCol w:w="1019"/>
        <w:gridCol w:w="1020"/>
        <w:gridCol w:w="1020"/>
        <w:gridCol w:w="1269"/>
      </w:tblGrid>
      <w:tr w:rsidR="00650874" w:rsidRPr="00650874" w14:paraId="781D716B" w14:textId="77777777" w:rsidTr="00536032">
        <w:trPr>
          <w:trHeight w:val="679"/>
        </w:trPr>
        <w:tc>
          <w:tcPr>
            <w:tcW w:w="1486" w:type="pct"/>
            <w:shd w:val="clear" w:color="auto" w:fill="auto"/>
            <w:noWrap/>
            <w:vAlign w:val="center"/>
            <w:hideMark/>
          </w:tcPr>
          <w:p w14:paraId="78A5CB4F" w14:textId="17E70A4F" w:rsidR="008C6062" w:rsidRPr="00650874" w:rsidRDefault="007A1EF7" w:rsidP="00F71812">
            <w:pPr>
              <w:pStyle w:val="Bangbieu"/>
              <w:rPr>
                <w:b/>
                <w:color w:val="000000" w:themeColor="text1"/>
                <w:lang w:val="en-US"/>
              </w:rPr>
            </w:pPr>
            <w:r w:rsidRPr="00650874">
              <w:rPr>
                <w:b/>
                <w:color w:val="000000" w:themeColor="text1"/>
                <w:lang w:val="en-US"/>
              </w:rPr>
              <w:t>Nhóm đối tượng</w:t>
            </w:r>
          </w:p>
        </w:tc>
        <w:tc>
          <w:tcPr>
            <w:tcW w:w="562" w:type="pct"/>
            <w:shd w:val="clear" w:color="auto" w:fill="auto"/>
            <w:noWrap/>
            <w:vAlign w:val="center"/>
            <w:hideMark/>
          </w:tcPr>
          <w:p w14:paraId="351C3DAC" w14:textId="77777777" w:rsidR="008C6062" w:rsidRPr="00650874" w:rsidRDefault="008C6062" w:rsidP="00F71812">
            <w:pPr>
              <w:pStyle w:val="Bangbieu"/>
              <w:rPr>
                <w:b/>
                <w:color w:val="000000" w:themeColor="text1"/>
              </w:rPr>
            </w:pPr>
            <w:r w:rsidRPr="00650874">
              <w:rPr>
                <w:b/>
                <w:color w:val="000000" w:themeColor="text1"/>
              </w:rPr>
              <w:t xml:space="preserve"> Năm 2016 </w:t>
            </w:r>
          </w:p>
        </w:tc>
        <w:tc>
          <w:tcPr>
            <w:tcW w:w="563" w:type="pct"/>
            <w:shd w:val="clear" w:color="auto" w:fill="auto"/>
            <w:noWrap/>
            <w:vAlign w:val="center"/>
            <w:hideMark/>
          </w:tcPr>
          <w:p w14:paraId="1776B82B" w14:textId="77777777" w:rsidR="008C6062" w:rsidRPr="00650874" w:rsidRDefault="008C6062" w:rsidP="00F71812">
            <w:pPr>
              <w:pStyle w:val="Bangbieu"/>
              <w:rPr>
                <w:b/>
                <w:color w:val="000000" w:themeColor="text1"/>
              </w:rPr>
            </w:pPr>
            <w:r w:rsidRPr="00650874">
              <w:rPr>
                <w:b/>
                <w:color w:val="000000" w:themeColor="text1"/>
              </w:rPr>
              <w:t xml:space="preserve"> Năm 2017 </w:t>
            </w:r>
          </w:p>
        </w:tc>
        <w:tc>
          <w:tcPr>
            <w:tcW w:w="562" w:type="pct"/>
            <w:shd w:val="clear" w:color="auto" w:fill="auto"/>
            <w:noWrap/>
            <w:vAlign w:val="center"/>
            <w:hideMark/>
          </w:tcPr>
          <w:p w14:paraId="40840471" w14:textId="77777777" w:rsidR="008C6062" w:rsidRPr="00650874" w:rsidRDefault="008C6062" w:rsidP="00F71812">
            <w:pPr>
              <w:pStyle w:val="Bangbieu"/>
              <w:rPr>
                <w:b/>
                <w:color w:val="000000" w:themeColor="text1"/>
              </w:rPr>
            </w:pPr>
            <w:r w:rsidRPr="00650874">
              <w:rPr>
                <w:b/>
                <w:color w:val="000000" w:themeColor="text1"/>
              </w:rPr>
              <w:t>Năm 2018</w:t>
            </w:r>
          </w:p>
        </w:tc>
        <w:tc>
          <w:tcPr>
            <w:tcW w:w="563" w:type="pct"/>
            <w:shd w:val="clear" w:color="auto" w:fill="auto"/>
            <w:noWrap/>
            <w:vAlign w:val="center"/>
            <w:hideMark/>
          </w:tcPr>
          <w:p w14:paraId="23AB2D15" w14:textId="77777777" w:rsidR="008C6062" w:rsidRPr="00650874" w:rsidRDefault="008C6062" w:rsidP="00F71812">
            <w:pPr>
              <w:pStyle w:val="Bangbieu"/>
              <w:rPr>
                <w:b/>
                <w:color w:val="000000" w:themeColor="text1"/>
              </w:rPr>
            </w:pPr>
            <w:r w:rsidRPr="00650874">
              <w:rPr>
                <w:b/>
                <w:color w:val="000000" w:themeColor="text1"/>
              </w:rPr>
              <w:t>Năm 2019</w:t>
            </w:r>
          </w:p>
        </w:tc>
        <w:tc>
          <w:tcPr>
            <w:tcW w:w="563" w:type="pct"/>
            <w:shd w:val="clear" w:color="auto" w:fill="auto"/>
            <w:noWrap/>
            <w:vAlign w:val="center"/>
            <w:hideMark/>
          </w:tcPr>
          <w:p w14:paraId="78ED43C9" w14:textId="77777777" w:rsidR="008C6062" w:rsidRPr="00650874" w:rsidRDefault="008C6062" w:rsidP="00F71812">
            <w:pPr>
              <w:pStyle w:val="Bangbieu"/>
              <w:rPr>
                <w:b/>
                <w:color w:val="000000" w:themeColor="text1"/>
              </w:rPr>
            </w:pPr>
            <w:r w:rsidRPr="00650874">
              <w:rPr>
                <w:b/>
                <w:color w:val="000000" w:themeColor="text1"/>
              </w:rPr>
              <w:t>Năm 2020</w:t>
            </w:r>
          </w:p>
        </w:tc>
        <w:tc>
          <w:tcPr>
            <w:tcW w:w="700" w:type="pct"/>
            <w:shd w:val="clear" w:color="auto" w:fill="auto"/>
            <w:noWrap/>
            <w:vAlign w:val="center"/>
            <w:hideMark/>
          </w:tcPr>
          <w:p w14:paraId="414E68F6" w14:textId="5AE0244C" w:rsidR="008C6062" w:rsidRPr="00650874" w:rsidRDefault="00536032" w:rsidP="00536032">
            <w:pPr>
              <w:pStyle w:val="Bangbieu"/>
              <w:rPr>
                <w:b/>
                <w:color w:val="000000" w:themeColor="text1"/>
                <w:lang w:val="en-US"/>
              </w:rPr>
            </w:pPr>
            <w:r>
              <w:rPr>
                <w:b/>
                <w:color w:val="000000" w:themeColor="text1"/>
                <w:lang w:val="en-US"/>
              </w:rPr>
              <w:t xml:space="preserve">Năm </w:t>
            </w:r>
            <w:r w:rsidR="008C6062" w:rsidRPr="00650874">
              <w:rPr>
                <w:b/>
                <w:color w:val="000000" w:themeColor="text1"/>
                <w:lang w:val="en-US"/>
              </w:rPr>
              <w:t>202</w:t>
            </w:r>
            <w:r>
              <w:rPr>
                <w:b/>
                <w:color w:val="000000" w:themeColor="text1"/>
                <w:lang w:val="en-US"/>
              </w:rPr>
              <w:t>1</w:t>
            </w:r>
          </w:p>
        </w:tc>
      </w:tr>
      <w:tr w:rsidR="00650874" w:rsidRPr="00650874" w14:paraId="0EC5990B" w14:textId="77777777" w:rsidTr="00536032">
        <w:trPr>
          <w:trHeight w:val="600"/>
        </w:trPr>
        <w:tc>
          <w:tcPr>
            <w:tcW w:w="1486" w:type="pct"/>
            <w:shd w:val="clear" w:color="auto" w:fill="auto"/>
            <w:noWrap/>
            <w:vAlign w:val="center"/>
            <w:hideMark/>
          </w:tcPr>
          <w:p w14:paraId="1AD672C2" w14:textId="68D6F628" w:rsidR="008C6062" w:rsidRPr="00650874" w:rsidRDefault="008C6062" w:rsidP="0090562E">
            <w:pPr>
              <w:pStyle w:val="Bangbieu"/>
              <w:jc w:val="left"/>
              <w:rPr>
                <w:color w:val="000000" w:themeColor="text1"/>
              </w:rPr>
            </w:pPr>
            <w:r w:rsidRPr="00650874">
              <w:rPr>
                <w:color w:val="000000" w:themeColor="text1"/>
              </w:rPr>
              <w:t>TNLĐ, BNN h</w:t>
            </w:r>
            <w:r w:rsidR="0090562E" w:rsidRPr="00650874">
              <w:rPr>
                <w:color w:val="000000" w:themeColor="text1"/>
                <w:lang w:val="en-US"/>
              </w:rPr>
              <w:t>ằ</w:t>
            </w:r>
            <w:r w:rsidRPr="00650874">
              <w:rPr>
                <w:color w:val="000000" w:themeColor="text1"/>
              </w:rPr>
              <w:t>ng tháng</w:t>
            </w:r>
          </w:p>
        </w:tc>
        <w:tc>
          <w:tcPr>
            <w:tcW w:w="562" w:type="pct"/>
            <w:shd w:val="clear" w:color="auto" w:fill="auto"/>
            <w:noWrap/>
            <w:vAlign w:val="center"/>
            <w:hideMark/>
          </w:tcPr>
          <w:p w14:paraId="20A983DB" w14:textId="5E197F24" w:rsidR="008C6062" w:rsidRPr="00650874" w:rsidRDefault="008C6062" w:rsidP="00E1727C">
            <w:pPr>
              <w:pStyle w:val="Bangbieu"/>
              <w:rPr>
                <w:color w:val="000000" w:themeColor="text1"/>
              </w:rPr>
            </w:pPr>
            <w:r w:rsidRPr="00650874">
              <w:rPr>
                <w:color w:val="000000" w:themeColor="text1"/>
              </w:rPr>
              <w:t>2.604</w:t>
            </w:r>
          </w:p>
        </w:tc>
        <w:tc>
          <w:tcPr>
            <w:tcW w:w="563" w:type="pct"/>
            <w:shd w:val="clear" w:color="auto" w:fill="auto"/>
            <w:noWrap/>
            <w:vAlign w:val="center"/>
            <w:hideMark/>
          </w:tcPr>
          <w:p w14:paraId="22342EB2" w14:textId="132F8117" w:rsidR="008C6062" w:rsidRPr="00650874" w:rsidRDefault="008C6062" w:rsidP="00E1727C">
            <w:pPr>
              <w:pStyle w:val="Bangbieu"/>
              <w:rPr>
                <w:color w:val="000000" w:themeColor="text1"/>
              </w:rPr>
            </w:pPr>
            <w:r w:rsidRPr="00650874">
              <w:rPr>
                <w:color w:val="000000" w:themeColor="text1"/>
              </w:rPr>
              <w:t>2.919</w:t>
            </w:r>
          </w:p>
        </w:tc>
        <w:tc>
          <w:tcPr>
            <w:tcW w:w="562" w:type="pct"/>
            <w:shd w:val="clear" w:color="auto" w:fill="auto"/>
            <w:noWrap/>
            <w:vAlign w:val="center"/>
            <w:hideMark/>
          </w:tcPr>
          <w:p w14:paraId="46F016BD" w14:textId="2078103F" w:rsidR="008C6062" w:rsidRPr="00650874" w:rsidRDefault="008C6062" w:rsidP="00E1727C">
            <w:pPr>
              <w:pStyle w:val="Bangbieu"/>
              <w:rPr>
                <w:color w:val="000000" w:themeColor="text1"/>
              </w:rPr>
            </w:pPr>
            <w:r w:rsidRPr="00650874">
              <w:rPr>
                <w:color w:val="000000" w:themeColor="text1"/>
              </w:rPr>
              <w:t>2.872</w:t>
            </w:r>
          </w:p>
        </w:tc>
        <w:tc>
          <w:tcPr>
            <w:tcW w:w="563" w:type="pct"/>
            <w:shd w:val="clear" w:color="auto" w:fill="auto"/>
            <w:noWrap/>
            <w:vAlign w:val="center"/>
            <w:hideMark/>
          </w:tcPr>
          <w:p w14:paraId="03A533B8" w14:textId="3913FFE7" w:rsidR="008C6062" w:rsidRPr="00650874" w:rsidRDefault="008C6062" w:rsidP="00E1727C">
            <w:pPr>
              <w:pStyle w:val="Bangbieu"/>
              <w:rPr>
                <w:color w:val="000000" w:themeColor="text1"/>
              </w:rPr>
            </w:pPr>
            <w:r w:rsidRPr="00650874">
              <w:rPr>
                <w:color w:val="000000" w:themeColor="text1"/>
              </w:rPr>
              <w:t>3.258</w:t>
            </w:r>
          </w:p>
        </w:tc>
        <w:tc>
          <w:tcPr>
            <w:tcW w:w="563" w:type="pct"/>
            <w:shd w:val="clear" w:color="auto" w:fill="auto"/>
            <w:noWrap/>
            <w:vAlign w:val="center"/>
            <w:hideMark/>
          </w:tcPr>
          <w:p w14:paraId="73BDD243" w14:textId="4F4D118A" w:rsidR="008C6062" w:rsidRPr="00650874" w:rsidRDefault="008C6062" w:rsidP="00E1727C">
            <w:pPr>
              <w:pStyle w:val="Bangbieu"/>
              <w:rPr>
                <w:color w:val="000000" w:themeColor="text1"/>
              </w:rPr>
            </w:pPr>
            <w:r w:rsidRPr="00650874">
              <w:rPr>
                <w:color w:val="000000" w:themeColor="text1"/>
              </w:rPr>
              <w:t>2.602</w:t>
            </w:r>
          </w:p>
        </w:tc>
        <w:tc>
          <w:tcPr>
            <w:tcW w:w="700" w:type="pct"/>
            <w:shd w:val="clear" w:color="auto" w:fill="auto"/>
            <w:noWrap/>
            <w:vAlign w:val="center"/>
            <w:hideMark/>
          </w:tcPr>
          <w:p w14:paraId="54384BED" w14:textId="4B6F403D" w:rsidR="008C6062" w:rsidRPr="00843F5A" w:rsidRDefault="008D5737" w:rsidP="00E1727C">
            <w:pPr>
              <w:pStyle w:val="Bangbieu"/>
              <w:rPr>
                <w:color w:val="auto"/>
                <w:lang w:val="en-US"/>
              </w:rPr>
            </w:pPr>
            <w:r w:rsidRPr="00843F5A">
              <w:rPr>
                <w:color w:val="auto"/>
                <w:lang w:val="en-US"/>
              </w:rPr>
              <w:t>2.485</w:t>
            </w:r>
          </w:p>
        </w:tc>
      </w:tr>
      <w:tr w:rsidR="00650874" w:rsidRPr="00650874" w14:paraId="734E5302" w14:textId="77777777" w:rsidTr="00536032">
        <w:trPr>
          <w:trHeight w:val="600"/>
        </w:trPr>
        <w:tc>
          <w:tcPr>
            <w:tcW w:w="1486" w:type="pct"/>
            <w:shd w:val="clear" w:color="auto" w:fill="auto"/>
            <w:noWrap/>
            <w:vAlign w:val="center"/>
            <w:hideMark/>
          </w:tcPr>
          <w:p w14:paraId="349C72FF" w14:textId="77777777" w:rsidR="008C6062" w:rsidRPr="00650874" w:rsidRDefault="008C6062" w:rsidP="002C121F">
            <w:pPr>
              <w:pStyle w:val="Bangbieu"/>
              <w:jc w:val="left"/>
              <w:rPr>
                <w:color w:val="000000" w:themeColor="text1"/>
              </w:rPr>
            </w:pPr>
            <w:r w:rsidRPr="00650874">
              <w:rPr>
                <w:color w:val="000000" w:themeColor="text1"/>
              </w:rPr>
              <w:t>TNLĐ một lần</w:t>
            </w:r>
          </w:p>
        </w:tc>
        <w:tc>
          <w:tcPr>
            <w:tcW w:w="562" w:type="pct"/>
            <w:shd w:val="clear" w:color="auto" w:fill="auto"/>
            <w:noWrap/>
            <w:vAlign w:val="center"/>
            <w:hideMark/>
          </w:tcPr>
          <w:p w14:paraId="6F223F72" w14:textId="1D7C9A9E" w:rsidR="008C6062" w:rsidRPr="00650874" w:rsidRDefault="008C6062" w:rsidP="00F71812">
            <w:pPr>
              <w:pStyle w:val="Bangbieu"/>
              <w:rPr>
                <w:color w:val="000000" w:themeColor="text1"/>
              </w:rPr>
            </w:pPr>
            <w:r w:rsidRPr="00650874">
              <w:rPr>
                <w:color w:val="000000" w:themeColor="text1"/>
              </w:rPr>
              <w:t xml:space="preserve">4.061   </w:t>
            </w:r>
          </w:p>
        </w:tc>
        <w:tc>
          <w:tcPr>
            <w:tcW w:w="563" w:type="pct"/>
            <w:shd w:val="clear" w:color="auto" w:fill="auto"/>
            <w:noWrap/>
            <w:vAlign w:val="center"/>
            <w:hideMark/>
          </w:tcPr>
          <w:p w14:paraId="0FE8E823" w14:textId="1ECC3BED" w:rsidR="008C6062" w:rsidRPr="00650874" w:rsidRDefault="008C6062" w:rsidP="00F71812">
            <w:pPr>
              <w:pStyle w:val="Bangbieu"/>
              <w:rPr>
                <w:color w:val="000000" w:themeColor="text1"/>
              </w:rPr>
            </w:pPr>
            <w:r w:rsidRPr="00650874">
              <w:rPr>
                <w:color w:val="000000" w:themeColor="text1"/>
              </w:rPr>
              <w:t xml:space="preserve">4.437   </w:t>
            </w:r>
          </w:p>
        </w:tc>
        <w:tc>
          <w:tcPr>
            <w:tcW w:w="562" w:type="pct"/>
            <w:shd w:val="clear" w:color="auto" w:fill="auto"/>
            <w:noWrap/>
            <w:vAlign w:val="center"/>
            <w:hideMark/>
          </w:tcPr>
          <w:p w14:paraId="751E3398" w14:textId="253B5011" w:rsidR="008C6062" w:rsidRPr="00650874" w:rsidRDefault="008C6062" w:rsidP="00F71812">
            <w:pPr>
              <w:pStyle w:val="Bangbieu"/>
              <w:rPr>
                <w:color w:val="000000" w:themeColor="text1"/>
              </w:rPr>
            </w:pPr>
            <w:r w:rsidRPr="00650874">
              <w:rPr>
                <w:color w:val="000000" w:themeColor="text1"/>
              </w:rPr>
              <w:t xml:space="preserve">5.321   </w:t>
            </w:r>
          </w:p>
        </w:tc>
        <w:tc>
          <w:tcPr>
            <w:tcW w:w="563" w:type="pct"/>
            <w:shd w:val="clear" w:color="auto" w:fill="auto"/>
            <w:noWrap/>
            <w:vAlign w:val="center"/>
            <w:hideMark/>
          </w:tcPr>
          <w:p w14:paraId="22AE46DB" w14:textId="60A86802" w:rsidR="008C6062" w:rsidRPr="00650874" w:rsidRDefault="008C6062" w:rsidP="00F71812">
            <w:pPr>
              <w:pStyle w:val="Bangbieu"/>
              <w:rPr>
                <w:color w:val="000000" w:themeColor="text1"/>
              </w:rPr>
            </w:pPr>
            <w:r w:rsidRPr="00650874">
              <w:rPr>
                <w:color w:val="000000" w:themeColor="text1"/>
              </w:rPr>
              <w:t xml:space="preserve">5.767   </w:t>
            </w:r>
          </w:p>
        </w:tc>
        <w:tc>
          <w:tcPr>
            <w:tcW w:w="563" w:type="pct"/>
            <w:shd w:val="clear" w:color="auto" w:fill="auto"/>
            <w:noWrap/>
            <w:vAlign w:val="center"/>
            <w:hideMark/>
          </w:tcPr>
          <w:p w14:paraId="12E1041F" w14:textId="7C4BE0A4" w:rsidR="008C6062" w:rsidRPr="00650874" w:rsidRDefault="008C6062" w:rsidP="00F71812">
            <w:pPr>
              <w:pStyle w:val="Bangbieu"/>
              <w:rPr>
                <w:color w:val="000000" w:themeColor="text1"/>
              </w:rPr>
            </w:pPr>
            <w:r w:rsidRPr="00650874">
              <w:rPr>
                <w:color w:val="000000" w:themeColor="text1"/>
              </w:rPr>
              <w:t xml:space="preserve">5.551   </w:t>
            </w:r>
          </w:p>
        </w:tc>
        <w:tc>
          <w:tcPr>
            <w:tcW w:w="700" w:type="pct"/>
            <w:shd w:val="clear" w:color="auto" w:fill="auto"/>
            <w:noWrap/>
            <w:vAlign w:val="bottom"/>
            <w:hideMark/>
          </w:tcPr>
          <w:p w14:paraId="5D67D474" w14:textId="37C2DA8C" w:rsidR="008C6062" w:rsidRPr="00843F5A" w:rsidRDefault="008D5737" w:rsidP="00F71812">
            <w:pPr>
              <w:pStyle w:val="Bangbieu"/>
              <w:rPr>
                <w:color w:val="auto"/>
              </w:rPr>
            </w:pPr>
            <w:r w:rsidRPr="00843F5A">
              <w:rPr>
                <w:color w:val="auto"/>
                <w:lang w:val="en-US"/>
              </w:rPr>
              <w:t>4.547</w:t>
            </w:r>
            <w:r w:rsidR="008C6062" w:rsidRPr="00843F5A">
              <w:rPr>
                <w:color w:val="auto"/>
              </w:rPr>
              <w:t xml:space="preserve">   </w:t>
            </w:r>
          </w:p>
        </w:tc>
      </w:tr>
      <w:tr w:rsidR="00650874" w:rsidRPr="00650874" w14:paraId="05D75C42" w14:textId="77777777" w:rsidTr="00536032">
        <w:trPr>
          <w:trHeight w:val="600"/>
        </w:trPr>
        <w:tc>
          <w:tcPr>
            <w:tcW w:w="1486" w:type="pct"/>
            <w:shd w:val="clear" w:color="auto" w:fill="auto"/>
            <w:noWrap/>
            <w:vAlign w:val="center"/>
            <w:hideMark/>
          </w:tcPr>
          <w:p w14:paraId="30A3282E" w14:textId="77777777" w:rsidR="008C6062" w:rsidRPr="00650874" w:rsidRDefault="008C6062" w:rsidP="002C121F">
            <w:pPr>
              <w:pStyle w:val="Bangbieu"/>
              <w:jc w:val="left"/>
              <w:rPr>
                <w:color w:val="000000" w:themeColor="text1"/>
              </w:rPr>
            </w:pPr>
            <w:r w:rsidRPr="00650874">
              <w:rPr>
                <w:color w:val="000000" w:themeColor="text1"/>
              </w:rPr>
              <w:t>BNN một lần</w:t>
            </w:r>
          </w:p>
        </w:tc>
        <w:tc>
          <w:tcPr>
            <w:tcW w:w="562" w:type="pct"/>
            <w:shd w:val="clear" w:color="auto" w:fill="auto"/>
            <w:noWrap/>
            <w:vAlign w:val="center"/>
            <w:hideMark/>
          </w:tcPr>
          <w:p w14:paraId="576A3757" w14:textId="69D1813A" w:rsidR="008C6062" w:rsidRPr="00650874" w:rsidRDefault="008C6062" w:rsidP="00F71812">
            <w:pPr>
              <w:pStyle w:val="Bangbieu"/>
              <w:rPr>
                <w:color w:val="000000" w:themeColor="text1"/>
              </w:rPr>
            </w:pPr>
            <w:r w:rsidRPr="00650874">
              <w:rPr>
                <w:color w:val="000000" w:themeColor="text1"/>
              </w:rPr>
              <w:t xml:space="preserve">334   </w:t>
            </w:r>
          </w:p>
        </w:tc>
        <w:tc>
          <w:tcPr>
            <w:tcW w:w="563" w:type="pct"/>
            <w:shd w:val="clear" w:color="auto" w:fill="auto"/>
            <w:noWrap/>
            <w:vAlign w:val="center"/>
            <w:hideMark/>
          </w:tcPr>
          <w:p w14:paraId="20D9E6B0" w14:textId="2D933DFA" w:rsidR="008C6062" w:rsidRPr="00650874" w:rsidRDefault="008C6062" w:rsidP="00F71812">
            <w:pPr>
              <w:pStyle w:val="Bangbieu"/>
              <w:rPr>
                <w:color w:val="000000" w:themeColor="text1"/>
              </w:rPr>
            </w:pPr>
            <w:r w:rsidRPr="00650874">
              <w:rPr>
                <w:color w:val="000000" w:themeColor="text1"/>
              </w:rPr>
              <w:t xml:space="preserve">380   </w:t>
            </w:r>
          </w:p>
        </w:tc>
        <w:tc>
          <w:tcPr>
            <w:tcW w:w="562" w:type="pct"/>
            <w:shd w:val="clear" w:color="auto" w:fill="auto"/>
            <w:noWrap/>
            <w:vAlign w:val="center"/>
            <w:hideMark/>
          </w:tcPr>
          <w:p w14:paraId="6273BEDC" w14:textId="512BEF13" w:rsidR="008C6062" w:rsidRPr="00650874" w:rsidRDefault="008C6062" w:rsidP="00F71812">
            <w:pPr>
              <w:pStyle w:val="Bangbieu"/>
              <w:rPr>
                <w:color w:val="000000" w:themeColor="text1"/>
              </w:rPr>
            </w:pPr>
            <w:r w:rsidRPr="00650874">
              <w:rPr>
                <w:color w:val="000000" w:themeColor="text1"/>
              </w:rPr>
              <w:t xml:space="preserve">476   </w:t>
            </w:r>
          </w:p>
        </w:tc>
        <w:tc>
          <w:tcPr>
            <w:tcW w:w="563" w:type="pct"/>
            <w:shd w:val="clear" w:color="auto" w:fill="auto"/>
            <w:noWrap/>
            <w:vAlign w:val="center"/>
            <w:hideMark/>
          </w:tcPr>
          <w:p w14:paraId="0D6DDE5C" w14:textId="53EAA9D8" w:rsidR="008C6062" w:rsidRPr="00650874" w:rsidRDefault="008C6062" w:rsidP="00F71812">
            <w:pPr>
              <w:pStyle w:val="Bangbieu"/>
              <w:rPr>
                <w:color w:val="000000" w:themeColor="text1"/>
              </w:rPr>
            </w:pPr>
            <w:r w:rsidRPr="00650874">
              <w:rPr>
                <w:color w:val="000000" w:themeColor="text1"/>
              </w:rPr>
              <w:t xml:space="preserve">466   </w:t>
            </w:r>
          </w:p>
        </w:tc>
        <w:tc>
          <w:tcPr>
            <w:tcW w:w="563" w:type="pct"/>
            <w:shd w:val="clear" w:color="auto" w:fill="auto"/>
            <w:noWrap/>
            <w:vAlign w:val="center"/>
            <w:hideMark/>
          </w:tcPr>
          <w:p w14:paraId="4AF81A21" w14:textId="1E4E383A" w:rsidR="008C6062" w:rsidRPr="00650874" w:rsidRDefault="008C6062" w:rsidP="00F71812">
            <w:pPr>
              <w:pStyle w:val="Bangbieu"/>
              <w:rPr>
                <w:color w:val="000000" w:themeColor="text1"/>
              </w:rPr>
            </w:pPr>
            <w:r w:rsidRPr="00650874">
              <w:rPr>
                <w:color w:val="000000" w:themeColor="text1"/>
              </w:rPr>
              <w:t xml:space="preserve">323   </w:t>
            </w:r>
          </w:p>
        </w:tc>
        <w:tc>
          <w:tcPr>
            <w:tcW w:w="700" w:type="pct"/>
            <w:shd w:val="clear" w:color="auto" w:fill="auto"/>
            <w:noWrap/>
            <w:vAlign w:val="bottom"/>
            <w:hideMark/>
          </w:tcPr>
          <w:p w14:paraId="2B0F525C" w14:textId="4191DFAC" w:rsidR="008C6062" w:rsidRPr="00843F5A" w:rsidRDefault="00843F5A" w:rsidP="00F71812">
            <w:pPr>
              <w:pStyle w:val="Bangbieu"/>
              <w:rPr>
                <w:color w:val="auto"/>
              </w:rPr>
            </w:pPr>
            <w:r w:rsidRPr="00843F5A">
              <w:rPr>
                <w:color w:val="auto"/>
                <w:lang w:val="en-US"/>
              </w:rPr>
              <w:t>315</w:t>
            </w:r>
            <w:r w:rsidR="008C6062" w:rsidRPr="00843F5A">
              <w:rPr>
                <w:color w:val="auto"/>
              </w:rPr>
              <w:t xml:space="preserve">   </w:t>
            </w:r>
          </w:p>
        </w:tc>
      </w:tr>
      <w:tr w:rsidR="00650874" w:rsidRPr="00650874" w14:paraId="480EEB13" w14:textId="77777777" w:rsidTr="00536032">
        <w:trPr>
          <w:trHeight w:val="600"/>
        </w:trPr>
        <w:tc>
          <w:tcPr>
            <w:tcW w:w="1486" w:type="pct"/>
            <w:shd w:val="clear" w:color="auto" w:fill="auto"/>
            <w:noWrap/>
            <w:vAlign w:val="center"/>
            <w:hideMark/>
          </w:tcPr>
          <w:p w14:paraId="0330E84E" w14:textId="77777777" w:rsidR="008C6062" w:rsidRPr="00650874" w:rsidRDefault="008C6062" w:rsidP="002C121F">
            <w:pPr>
              <w:pStyle w:val="Bangbieu"/>
              <w:jc w:val="left"/>
              <w:rPr>
                <w:color w:val="000000" w:themeColor="text1"/>
              </w:rPr>
            </w:pPr>
            <w:r w:rsidRPr="00650874">
              <w:rPr>
                <w:color w:val="000000" w:themeColor="text1"/>
              </w:rPr>
              <w:t>Chết do TNLĐ, BNN</w:t>
            </w:r>
          </w:p>
        </w:tc>
        <w:tc>
          <w:tcPr>
            <w:tcW w:w="562" w:type="pct"/>
            <w:shd w:val="clear" w:color="auto" w:fill="auto"/>
            <w:noWrap/>
            <w:vAlign w:val="center"/>
            <w:hideMark/>
          </w:tcPr>
          <w:p w14:paraId="436B7EA3" w14:textId="60F887E8" w:rsidR="008C6062" w:rsidRPr="00650874" w:rsidRDefault="008C6062" w:rsidP="00F71812">
            <w:pPr>
              <w:pStyle w:val="Bangbieu"/>
              <w:rPr>
                <w:color w:val="000000" w:themeColor="text1"/>
              </w:rPr>
            </w:pPr>
            <w:r w:rsidRPr="00650874">
              <w:rPr>
                <w:color w:val="000000" w:themeColor="text1"/>
              </w:rPr>
              <w:t xml:space="preserve">697   </w:t>
            </w:r>
          </w:p>
        </w:tc>
        <w:tc>
          <w:tcPr>
            <w:tcW w:w="563" w:type="pct"/>
            <w:shd w:val="clear" w:color="auto" w:fill="auto"/>
            <w:noWrap/>
            <w:vAlign w:val="center"/>
            <w:hideMark/>
          </w:tcPr>
          <w:p w14:paraId="0DE61344" w14:textId="193FAFAE" w:rsidR="008C6062" w:rsidRPr="00650874" w:rsidRDefault="008C6062" w:rsidP="00F71812">
            <w:pPr>
              <w:pStyle w:val="Bangbieu"/>
              <w:rPr>
                <w:color w:val="000000" w:themeColor="text1"/>
              </w:rPr>
            </w:pPr>
            <w:r w:rsidRPr="00650874">
              <w:rPr>
                <w:color w:val="000000" w:themeColor="text1"/>
              </w:rPr>
              <w:t xml:space="preserve">696   </w:t>
            </w:r>
          </w:p>
        </w:tc>
        <w:tc>
          <w:tcPr>
            <w:tcW w:w="562" w:type="pct"/>
            <w:shd w:val="clear" w:color="auto" w:fill="auto"/>
            <w:noWrap/>
            <w:vAlign w:val="center"/>
            <w:hideMark/>
          </w:tcPr>
          <w:p w14:paraId="4E7DDD03" w14:textId="3CD621E6" w:rsidR="008C6062" w:rsidRPr="00650874" w:rsidRDefault="008C6062" w:rsidP="00F71812">
            <w:pPr>
              <w:pStyle w:val="Bangbieu"/>
              <w:rPr>
                <w:color w:val="000000" w:themeColor="text1"/>
              </w:rPr>
            </w:pPr>
            <w:r w:rsidRPr="00650874">
              <w:rPr>
                <w:color w:val="000000" w:themeColor="text1"/>
              </w:rPr>
              <w:t xml:space="preserve">753   </w:t>
            </w:r>
          </w:p>
        </w:tc>
        <w:tc>
          <w:tcPr>
            <w:tcW w:w="563" w:type="pct"/>
            <w:shd w:val="clear" w:color="auto" w:fill="auto"/>
            <w:noWrap/>
            <w:vAlign w:val="center"/>
            <w:hideMark/>
          </w:tcPr>
          <w:p w14:paraId="4D94969A" w14:textId="0F94596F" w:rsidR="008C6062" w:rsidRPr="00650874" w:rsidRDefault="008C6062" w:rsidP="00F71812">
            <w:pPr>
              <w:pStyle w:val="Bangbieu"/>
              <w:rPr>
                <w:color w:val="000000" w:themeColor="text1"/>
              </w:rPr>
            </w:pPr>
            <w:r w:rsidRPr="00650874">
              <w:rPr>
                <w:color w:val="000000" w:themeColor="text1"/>
              </w:rPr>
              <w:t xml:space="preserve">706   </w:t>
            </w:r>
          </w:p>
        </w:tc>
        <w:tc>
          <w:tcPr>
            <w:tcW w:w="563" w:type="pct"/>
            <w:shd w:val="clear" w:color="auto" w:fill="auto"/>
            <w:noWrap/>
            <w:vAlign w:val="center"/>
            <w:hideMark/>
          </w:tcPr>
          <w:p w14:paraId="58627BF8" w14:textId="2C676785" w:rsidR="008C6062" w:rsidRPr="00650874" w:rsidRDefault="008C6062" w:rsidP="00F71812">
            <w:pPr>
              <w:pStyle w:val="Bangbieu"/>
              <w:rPr>
                <w:color w:val="000000" w:themeColor="text1"/>
              </w:rPr>
            </w:pPr>
            <w:r w:rsidRPr="00650874">
              <w:rPr>
                <w:color w:val="000000" w:themeColor="text1"/>
              </w:rPr>
              <w:t xml:space="preserve">665   </w:t>
            </w:r>
          </w:p>
        </w:tc>
        <w:tc>
          <w:tcPr>
            <w:tcW w:w="700" w:type="pct"/>
            <w:shd w:val="clear" w:color="auto" w:fill="auto"/>
            <w:noWrap/>
            <w:vAlign w:val="center"/>
            <w:hideMark/>
          </w:tcPr>
          <w:p w14:paraId="553AB3C2" w14:textId="12F7925F" w:rsidR="008C6062" w:rsidRPr="00843F5A" w:rsidRDefault="00843F5A" w:rsidP="004004B6">
            <w:pPr>
              <w:pStyle w:val="Bangbieu"/>
              <w:rPr>
                <w:color w:val="auto"/>
                <w:lang w:val="en-US"/>
              </w:rPr>
            </w:pPr>
            <w:r w:rsidRPr="00843F5A">
              <w:rPr>
                <w:color w:val="auto"/>
                <w:lang w:val="en-US"/>
              </w:rPr>
              <w:t>642</w:t>
            </w:r>
          </w:p>
        </w:tc>
      </w:tr>
      <w:tr w:rsidR="00650874" w:rsidRPr="00650874" w14:paraId="4AC3FEF5" w14:textId="77777777" w:rsidTr="00536032">
        <w:trPr>
          <w:trHeight w:val="600"/>
        </w:trPr>
        <w:tc>
          <w:tcPr>
            <w:tcW w:w="1486" w:type="pct"/>
            <w:shd w:val="clear" w:color="auto" w:fill="auto"/>
            <w:noWrap/>
            <w:vAlign w:val="center"/>
            <w:hideMark/>
          </w:tcPr>
          <w:p w14:paraId="7F5D0A52" w14:textId="77777777" w:rsidR="00F9702A" w:rsidRPr="00650874" w:rsidRDefault="00F9702A" w:rsidP="00F71812">
            <w:pPr>
              <w:pStyle w:val="Bangbieu"/>
              <w:rPr>
                <w:b/>
                <w:color w:val="000000" w:themeColor="text1"/>
              </w:rPr>
            </w:pPr>
            <w:r w:rsidRPr="00650874">
              <w:rPr>
                <w:b/>
                <w:color w:val="000000" w:themeColor="text1"/>
              </w:rPr>
              <w:t>TỔNG CỘNG</w:t>
            </w:r>
          </w:p>
        </w:tc>
        <w:tc>
          <w:tcPr>
            <w:tcW w:w="562" w:type="pct"/>
            <w:shd w:val="clear" w:color="auto" w:fill="auto"/>
            <w:noWrap/>
            <w:vAlign w:val="center"/>
            <w:hideMark/>
          </w:tcPr>
          <w:p w14:paraId="5987CDF4" w14:textId="0667BD31" w:rsidR="00F9702A" w:rsidRPr="00650874" w:rsidRDefault="00F9702A" w:rsidP="00F71812">
            <w:pPr>
              <w:pStyle w:val="Bangbieu"/>
              <w:rPr>
                <w:b/>
                <w:color w:val="000000" w:themeColor="text1"/>
              </w:rPr>
            </w:pPr>
            <w:r w:rsidRPr="00650874">
              <w:rPr>
                <w:b/>
                <w:color w:val="000000" w:themeColor="text1"/>
              </w:rPr>
              <w:t xml:space="preserve">7.696   </w:t>
            </w:r>
          </w:p>
        </w:tc>
        <w:tc>
          <w:tcPr>
            <w:tcW w:w="563" w:type="pct"/>
            <w:shd w:val="clear" w:color="auto" w:fill="auto"/>
            <w:noWrap/>
            <w:vAlign w:val="center"/>
            <w:hideMark/>
          </w:tcPr>
          <w:p w14:paraId="49F4E01C" w14:textId="1832499A" w:rsidR="00F9702A" w:rsidRPr="00650874" w:rsidRDefault="00F9702A" w:rsidP="00F71812">
            <w:pPr>
              <w:pStyle w:val="Bangbieu"/>
              <w:rPr>
                <w:b/>
                <w:color w:val="000000" w:themeColor="text1"/>
              </w:rPr>
            </w:pPr>
            <w:r w:rsidRPr="00650874">
              <w:rPr>
                <w:b/>
                <w:color w:val="000000" w:themeColor="text1"/>
              </w:rPr>
              <w:t xml:space="preserve">8.432   </w:t>
            </w:r>
          </w:p>
        </w:tc>
        <w:tc>
          <w:tcPr>
            <w:tcW w:w="562" w:type="pct"/>
            <w:shd w:val="clear" w:color="auto" w:fill="auto"/>
            <w:noWrap/>
            <w:vAlign w:val="center"/>
            <w:hideMark/>
          </w:tcPr>
          <w:p w14:paraId="52465D2D" w14:textId="0C44271C" w:rsidR="00F9702A" w:rsidRPr="00650874" w:rsidRDefault="00F9702A" w:rsidP="00F71812">
            <w:pPr>
              <w:pStyle w:val="Bangbieu"/>
              <w:rPr>
                <w:b/>
                <w:color w:val="000000" w:themeColor="text1"/>
              </w:rPr>
            </w:pPr>
            <w:r w:rsidRPr="00650874">
              <w:rPr>
                <w:b/>
                <w:color w:val="000000" w:themeColor="text1"/>
              </w:rPr>
              <w:t xml:space="preserve">9.422   </w:t>
            </w:r>
          </w:p>
        </w:tc>
        <w:tc>
          <w:tcPr>
            <w:tcW w:w="563" w:type="pct"/>
            <w:shd w:val="clear" w:color="auto" w:fill="auto"/>
            <w:noWrap/>
            <w:vAlign w:val="center"/>
            <w:hideMark/>
          </w:tcPr>
          <w:p w14:paraId="70715A5E" w14:textId="07FC5DEA" w:rsidR="00F9702A" w:rsidRPr="00650874" w:rsidRDefault="00F9702A" w:rsidP="00F71812">
            <w:pPr>
              <w:pStyle w:val="Bangbieu"/>
              <w:rPr>
                <w:b/>
                <w:color w:val="000000" w:themeColor="text1"/>
              </w:rPr>
            </w:pPr>
            <w:r w:rsidRPr="00650874">
              <w:rPr>
                <w:b/>
                <w:color w:val="000000" w:themeColor="text1"/>
              </w:rPr>
              <w:t xml:space="preserve">10.197   </w:t>
            </w:r>
          </w:p>
        </w:tc>
        <w:tc>
          <w:tcPr>
            <w:tcW w:w="563" w:type="pct"/>
            <w:shd w:val="clear" w:color="auto" w:fill="auto"/>
            <w:noWrap/>
            <w:vAlign w:val="center"/>
            <w:hideMark/>
          </w:tcPr>
          <w:p w14:paraId="47A4ABE1" w14:textId="00055512" w:rsidR="00F9702A" w:rsidRPr="00650874" w:rsidRDefault="00F9702A" w:rsidP="00F71812">
            <w:pPr>
              <w:pStyle w:val="Bangbieu"/>
              <w:rPr>
                <w:b/>
                <w:color w:val="000000" w:themeColor="text1"/>
              </w:rPr>
            </w:pPr>
            <w:r w:rsidRPr="00650874">
              <w:rPr>
                <w:b/>
                <w:color w:val="000000" w:themeColor="text1"/>
              </w:rPr>
              <w:t xml:space="preserve">9.141   </w:t>
            </w:r>
          </w:p>
        </w:tc>
        <w:tc>
          <w:tcPr>
            <w:tcW w:w="700" w:type="pct"/>
            <w:shd w:val="clear" w:color="auto" w:fill="auto"/>
            <w:noWrap/>
            <w:vAlign w:val="center"/>
            <w:hideMark/>
          </w:tcPr>
          <w:p w14:paraId="1362A797" w14:textId="2ED5BF98" w:rsidR="00F9702A" w:rsidRPr="00843F5A" w:rsidRDefault="00843F5A" w:rsidP="00843F5A">
            <w:pPr>
              <w:pStyle w:val="Bangbieu"/>
              <w:rPr>
                <w:b/>
                <w:color w:val="auto"/>
              </w:rPr>
            </w:pPr>
            <w:r w:rsidRPr="00843F5A">
              <w:rPr>
                <w:b/>
                <w:color w:val="auto"/>
                <w:lang w:val="en-US"/>
              </w:rPr>
              <w:t>7.989</w:t>
            </w:r>
            <w:r w:rsidR="00F9702A" w:rsidRPr="00843F5A">
              <w:rPr>
                <w:b/>
                <w:color w:val="auto"/>
              </w:rPr>
              <w:t xml:space="preserve">   </w:t>
            </w:r>
          </w:p>
        </w:tc>
      </w:tr>
    </w:tbl>
    <w:bookmarkEnd w:id="11"/>
    <w:p w14:paraId="26858AF4" w14:textId="2C6FE7D8" w:rsidR="003949E0" w:rsidRPr="00650874" w:rsidRDefault="003949E0" w:rsidP="000C2309">
      <w:pPr>
        <w:pStyle w:val="Donvitinh"/>
        <w:rPr>
          <w:color w:val="000000" w:themeColor="text1"/>
        </w:rPr>
      </w:pPr>
      <w:r w:rsidRPr="00650874">
        <w:rPr>
          <w:color w:val="000000" w:themeColor="text1"/>
        </w:rPr>
        <w:t xml:space="preserve">Nguồn: </w:t>
      </w:r>
      <w:r w:rsidR="00224ADD" w:rsidRPr="00650874">
        <w:rPr>
          <w:color w:val="000000" w:themeColor="text1"/>
        </w:rPr>
        <w:t>BHXH</w:t>
      </w:r>
      <w:r w:rsidRPr="00650874">
        <w:rPr>
          <w:color w:val="000000" w:themeColor="text1"/>
        </w:rPr>
        <w:t xml:space="preserve"> Việt Nam.</w:t>
      </w:r>
    </w:p>
    <w:p w14:paraId="6C306FB4" w14:textId="3CC3E868" w:rsidR="003949E0" w:rsidRPr="00650874" w:rsidRDefault="003949E0" w:rsidP="00DD60B5">
      <w:pPr>
        <w:spacing w:line="276" w:lineRule="auto"/>
        <w:rPr>
          <w:rFonts w:eastAsia="SimSun" w:cs="Times New Roman"/>
          <w:color w:val="000000" w:themeColor="text1"/>
          <w:szCs w:val="28"/>
          <w:lang w:val="vi-VN" w:eastAsia="zh-CN"/>
        </w:rPr>
      </w:pPr>
      <w:r w:rsidRPr="00650874">
        <w:rPr>
          <w:rFonts w:eastAsia="SimSun" w:cs="Times New Roman"/>
          <w:color w:val="000000" w:themeColor="text1"/>
          <w:szCs w:val="28"/>
          <w:lang w:val="vi-VN" w:eastAsia="zh-CN"/>
        </w:rPr>
        <w:t xml:space="preserve">Tính đến </w:t>
      </w:r>
      <w:r w:rsidR="001918C6" w:rsidRPr="00650874">
        <w:rPr>
          <w:rFonts w:eastAsia="SimSun" w:cs="Times New Roman"/>
          <w:color w:val="000000" w:themeColor="text1"/>
          <w:szCs w:val="28"/>
          <w:lang w:val="vi-VN" w:eastAsia="zh-CN"/>
        </w:rPr>
        <w:t>cuối</w:t>
      </w:r>
      <w:r w:rsidRPr="00650874">
        <w:rPr>
          <w:rFonts w:eastAsia="SimSun" w:cs="Times New Roman"/>
          <w:color w:val="000000" w:themeColor="text1"/>
          <w:szCs w:val="28"/>
          <w:lang w:val="vi-VN" w:eastAsia="zh-CN"/>
        </w:rPr>
        <w:t xml:space="preserve"> năm 20</w:t>
      </w:r>
      <w:r w:rsidR="001918C6" w:rsidRPr="00650874">
        <w:rPr>
          <w:rFonts w:eastAsia="SimSun" w:cs="Times New Roman"/>
          <w:color w:val="000000" w:themeColor="text1"/>
          <w:szCs w:val="28"/>
          <w:lang w:val="vi-VN" w:eastAsia="zh-CN"/>
        </w:rPr>
        <w:t>20</w:t>
      </w:r>
      <w:r w:rsidRPr="00650874">
        <w:rPr>
          <w:rFonts w:eastAsia="SimSun" w:cs="Times New Roman"/>
          <w:color w:val="000000" w:themeColor="text1"/>
          <w:szCs w:val="28"/>
          <w:lang w:val="vi-VN" w:eastAsia="zh-CN"/>
        </w:rPr>
        <w:t xml:space="preserve">, có khoảng trên </w:t>
      </w:r>
      <w:r w:rsidR="00FB3724" w:rsidRPr="00650874">
        <w:rPr>
          <w:rFonts w:eastAsia="SimSun" w:cs="Times New Roman"/>
          <w:color w:val="000000" w:themeColor="text1"/>
          <w:szCs w:val="28"/>
          <w:lang w:val="vi-VN" w:eastAsia="zh-CN"/>
        </w:rPr>
        <w:t>60</w:t>
      </w:r>
      <w:r w:rsidRPr="00650874">
        <w:rPr>
          <w:rFonts w:eastAsia="SimSun" w:cs="Times New Roman"/>
          <w:color w:val="000000" w:themeColor="text1"/>
          <w:szCs w:val="28"/>
          <w:lang w:val="vi-VN" w:eastAsia="zh-CN"/>
        </w:rPr>
        <w:t xml:space="preserve"> nghìn người hưởng trợ cấp </w:t>
      </w:r>
      <w:r w:rsidR="00FB3724" w:rsidRPr="00650874">
        <w:rPr>
          <w:rFonts w:eastAsia="Times New Roman" w:cs="Times New Roman"/>
          <w:color w:val="000000" w:themeColor="text1"/>
          <w:szCs w:val="28"/>
          <w:lang w:val="vi-VN"/>
        </w:rPr>
        <w:t>bảo hiểm TNLĐ, BNN</w:t>
      </w:r>
      <w:r w:rsidRPr="00650874">
        <w:rPr>
          <w:rFonts w:eastAsia="SimSun" w:cs="Times New Roman"/>
          <w:color w:val="000000" w:themeColor="text1"/>
          <w:szCs w:val="28"/>
          <w:lang w:val="vi-VN" w:eastAsia="zh-CN"/>
        </w:rPr>
        <w:t xml:space="preserve"> h</w:t>
      </w:r>
      <w:r w:rsidR="0090562E" w:rsidRPr="00650874">
        <w:rPr>
          <w:rFonts w:eastAsia="SimSun" w:cs="Times New Roman"/>
          <w:color w:val="000000" w:themeColor="text1"/>
          <w:szCs w:val="28"/>
          <w:lang w:val="vi-VN" w:eastAsia="zh-CN"/>
        </w:rPr>
        <w:t>ằ</w:t>
      </w:r>
      <w:r w:rsidRPr="00650874">
        <w:rPr>
          <w:rFonts w:eastAsia="SimSun" w:cs="Times New Roman"/>
          <w:color w:val="000000" w:themeColor="text1"/>
          <w:szCs w:val="28"/>
          <w:lang w:val="vi-VN" w:eastAsia="zh-CN"/>
        </w:rPr>
        <w:t xml:space="preserve">ng tháng, trong đó khoảng trên </w:t>
      </w:r>
      <w:r w:rsidR="0055053A" w:rsidRPr="00650874">
        <w:rPr>
          <w:rFonts w:eastAsia="SimSun" w:cs="Times New Roman"/>
          <w:color w:val="000000" w:themeColor="text1"/>
          <w:szCs w:val="28"/>
          <w:lang w:val="vi-VN" w:eastAsia="zh-CN"/>
        </w:rPr>
        <w:t>11</w:t>
      </w:r>
      <w:r w:rsidRPr="00650874">
        <w:rPr>
          <w:rFonts w:eastAsia="SimSun" w:cs="Times New Roman"/>
          <w:color w:val="000000" w:themeColor="text1"/>
          <w:szCs w:val="28"/>
          <w:lang w:val="vi-VN" w:eastAsia="zh-CN"/>
        </w:rPr>
        <w:t xml:space="preserve"> nghìn người do ngân sách </w:t>
      </w:r>
      <w:r w:rsidR="0055053A" w:rsidRPr="00650874">
        <w:rPr>
          <w:rFonts w:eastAsia="SimSun" w:cs="Times New Roman"/>
          <w:color w:val="000000" w:themeColor="text1"/>
          <w:szCs w:val="28"/>
          <w:lang w:val="vi-VN" w:eastAsia="zh-CN"/>
        </w:rPr>
        <w:t>N</w:t>
      </w:r>
      <w:r w:rsidRPr="00650874">
        <w:rPr>
          <w:rFonts w:eastAsia="SimSun" w:cs="Times New Roman"/>
          <w:color w:val="000000" w:themeColor="text1"/>
          <w:szCs w:val="28"/>
          <w:lang w:val="vi-VN" w:eastAsia="zh-CN"/>
        </w:rPr>
        <w:t>hà nước đảm bảo</w:t>
      </w:r>
      <w:r w:rsidR="00B04B9A" w:rsidRPr="00650874">
        <w:rPr>
          <w:rFonts w:eastAsia="SimSun" w:cs="Times New Roman"/>
          <w:color w:val="000000" w:themeColor="text1"/>
          <w:szCs w:val="28"/>
          <w:lang w:val="vi-VN" w:eastAsia="zh-CN"/>
        </w:rPr>
        <w:t xml:space="preserve"> (đây là những trường hợp được giải quyết chế độ trước năm 1995)</w:t>
      </w:r>
      <w:r w:rsidR="00EF039D" w:rsidRPr="00650874">
        <w:rPr>
          <w:rFonts w:eastAsia="SimSun" w:cs="Times New Roman"/>
          <w:color w:val="000000" w:themeColor="text1"/>
          <w:szCs w:val="28"/>
          <w:lang w:val="vi-VN" w:eastAsia="zh-CN"/>
        </w:rPr>
        <w:t xml:space="preserve">, chi tiết </w:t>
      </w:r>
      <w:r w:rsidRPr="00650874">
        <w:rPr>
          <w:rFonts w:eastAsia="SimSun" w:cs="Times New Roman"/>
          <w:color w:val="000000" w:themeColor="text1"/>
          <w:szCs w:val="28"/>
          <w:lang w:val="vi-VN" w:eastAsia="zh-CN"/>
        </w:rPr>
        <w:t>theo bảng dưới đây:</w:t>
      </w:r>
    </w:p>
    <w:p w14:paraId="193A4E05" w14:textId="2157AFE2" w:rsidR="003949E0" w:rsidRPr="00650874" w:rsidRDefault="003949E0" w:rsidP="00400827">
      <w:pPr>
        <w:pStyle w:val="Title"/>
        <w:rPr>
          <w:rFonts w:eastAsia="SimSun"/>
          <w:color w:val="000000" w:themeColor="text1"/>
          <w:lang w:eastAsia="zh-CN"/>
        </w:rPr>
      </w:pPr>
      <w:r w:rsidRPr="00650874">
        <w:rPr>
          <w:rFonts w:eastAsia="SimSun"/>
          <w:color w:val="000000" w:themeColor="text1"/>
          <w:lang w:eastAsia="zh-CN"/>
        </w:rPr>
        <w:t xml:space="preserve">Bảng </w:t>
      </w:r>
      <w:r w:rsidR="00D60ACE" w:rsidRPr="00650874">
        <w:rPr>
          <w:rFonts w:eastAsia="SimSun"/>
          <w:color w:val="000000" w:themeColor="text1"/>
          <w:lang w:eastAsia="zh-CN"/>
        </w:rPr>
        <w:t>3</w:t>
      </w:r>
      <w:r w:rsidRPr="00650874">
        <w:rPr>
          <w:rFonts w:eastAsia="SimSun"/>
          <w:color w:val="000000" w:themeColor="text1"/>
          <w:lang w:eastAsia="zh-CN"/>
        </w:rPr>
        <w:t xml:space="preserve">. </w:t>
      </w:r>
      <w:r w:rsidR="00400827" w:rsidRPr="00650874">
        <w:rPr>
          <w:rFonts w:eastAsia="SimSun"/>
          <w:color w:val="000000" w:themeColor="text1"/>
          <w:lang w:eastAsia="zh-CN"/>
        </w:rPr>
        <w:t>Số người hưởng</w:t>
      </w:r>
      <w:r w:rsidRPr="00650874">
        <w:rPr>
          <w:rFonts w:eastAsia="SimSun"/>
          <w:color w:val="000000" w:themeColor="text1"/>
          <w:lang w:eastAsia="zh-CN"/>
        </w:rPr>
        <w:t xml:space="preserve"> trợ cấp</w:t>
      </w:r>
      <w:r w:rsidR="00400827" w:rsidRPr="00650874">
        <w:rPr>
          <w:rFonts w:eastAsia="SimSun"/>
          <w:color w:val="000000" w:themeColor="text1"/>
          <w:lang w:eastAsia="zh-CN"/>
        </w:rPr>
        <w:t xml:space="preserve"> bảo hiểm</w:t>
      </w:r>
      <w:r w:rsidRPr="00650874">
        <w:rPr>
          <w:rFonts w:eastAsia="SimSun"/>
          <w:color w:val="000000" w:themeColor="text1"/>
          <w:lang w:eastAsia="zh-CN"/>
        </w:rPr>
        <w:t xml:space="preserve"> TNLĐ-BNN h</w:t>
      </w:r>
      <w:r w:rsidR="0090562E" w:rsidRPr="00650874">
        <w:rPr>
          <w:rFonts w:eastAsia="SimSun"/>
          <w:color w:val="000000" w:themeColor="text1"/>
          <w:lang w:eastAsia="zh-CN"/>
        </w:rPr>
        <w:t>ằ</w:t>
      </w:r>
      <w:r w:rsidRPr="00650874">
        <w:rPr>
          <w:rFonts w:eastAsia="SimSun"/>
          <w:color w:val="000000" w:themeColor="text1"/>
          <w:lang w:eastAsia="zh-CN"/>
        </w:rPr>
        <w:t>ng tháng</w:t>
      </w:r>
    </w:p>
    <w:p w14:paraId="6CCFD295" w14:textId="60AEC0BD" w:rsidR="003949E0" w:rsidRPr="00650874" w:rsidRDefault="003949E0" w:rsidP="003949E0">
      <w:pPr>
        <w:spacing w:before="120" w:after="0" w:line="288" w:lineRule="auto"/>
        <w:jc w:val="right"/>
        <w:rPr>
          <w:rFonts w:eastAsia="SimSun" w:cs="Times New Roman"/>
          <w:i/>
          <w:color w:val="000000" w:themeColor="text1"/>
          <w:szCs w:val="28"/>
          <w:lang w:val="en-US" w:eastAsia="zh-CN"/>
        </w:rPr>
      </w:pPr>
      <w:r w:rsidRPr="00650874">
        <w:rPr>
          <w:rFonts w:eastAsia="SimSun" w:cs="Times New Roman"/>
          <w:i/>
          <w:color w:val="000000" w:themeColor="text1"/>
          <w:szCs w:val="28"/>
          <w:lang w:val="en-US" w:eastAsia="zh-CN"/>
        </w:rPr>
        <w:t>Đơn vị tính: người</w:t>
      </w:r>
    </w:p>
    <w:tbl>
      <w:tblPr>
        <w:tblW w:w="51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3"/>
        <w:gridCol w:w="1310"/>
        <w:gridCol w:w="1310"/>
        <w:gridCol w:w="1250"/>
        <w:gridCol w:w="1250"/>
        <w:gridCol w:w="1250"/>
        <w:gridCol w:w="1277"/>
      </w:tblGrid>
      <w:tr w:rsidR="00843F5A" w:rsidRPr="00650874" w14:paraId="77A38E57" w14:textId="30F66806" w:rsidTr="00843F5A">
        <w:trPr>
          <w:trHeight w:val="375"/>
        </w:trPr>
        <w:tc>
          <w:tcPr>
            <w:tcW w:w="911" w:type="pct"/>
            <w:shd w:val="clear" w:color="auto" w:fill="auto"/>
            <w:noWrap/>
            <w:vAlign w:val="center"/>
            <w:hideMark/>
          </w:tcPr>
          <w:p w14:paraId="77AD9A5B" w14:textId="77777777" w:rsidR="00843F5A" w:rsidRDefault="00843F5A" w:rsidP="000C516B">
            <w:pPr>
              <w:pStyle w:val="Bangbieu"/>
              <w:rPr>
                <w:b/>
                <w:color w:val="000000" w:themeColor="text1"/>
                <w:lang w:val="en-US"/>
              </w:rPr>
            </w:pPr>
            <w:r>
              <w:rPr>
                <w:b/>
                <w:color w:val="000000" w:themeColor="text1"/>
                <w:lang w:val="en-US"/>
              </w:rPr>
              <w:t>Nhóm</w:t>
            </w:r>
          </w:p>
          <w:p w14:paraId="7FEE3EA7" w14:textId="6A0FB55D" w:rsidR="00843F5A" w:rsidRPr="00650874" w:rsidRDefault="00843F5A" w:rsidP="000C516B">
            <w:pPr>
              <w:pStyle w:val="Bangbieu"/>
              <w:rPr>
                <w:b/>
                <w:color w:val="000000" w:themeColor="text1"/>
                <w:lang w:val="en-US"/>
              </w:rPr>
            </w:pPr>
            <w:r w:rsidRPr="00650874">
              <w:rPr>
                <w:b/>
                <w:color w:val="000000" w:themeColor="text1"/>
                <w:lang w:val="en-US"/>
              </w:rPr>
              <w:t>đối tượng</w:t>
            </w:r>
          </w:p>
        </w:tc>
        <w:tc>
          <w:tcPr>
            <w:tcW w:w="700" w:type="pct"/>
            <w:shd w:val="clear" w:color="auto" w:fill="auto"/>
            <w:noWrap/>
            <w:vAlign w:val="center"/>
            <w:hideMark/>
          </w:tcPr>
          <w:p w14:paraId="71E6841A" w14:textId="77777777" w:rsidR="00843F5A" w:rsidRPr="00650874" w:rsidRDefault="00843F5A" w:rsidP="000C516B">
            <w:pPr>
              <w:pStyle w:val="Bangbieu"/>
              <w:rPr>
                <w:b/>
                <w:color w:val="000000" w:themeColor="text1"/>
              </w:rPr>
            </w:pPr>
            <w:r w:rsidRPr="00650874">
              <w:rPr>
                <w:b/>
                <w:color w:val="000000" w:themeColor="text1"/>
              </w:rPr>
              <w:t xml:space="preserve"> Năm 2016 </w:t>
            </w:r>
          </w:p>
        </w:tc>
        <w:tc>
          <w:tcPr>
            <w:tcW w:w="700" w:type="pct"/>
            <w:shd w:val="clear" w:color="auto" w:fill="auto"/>
            <w:noWrap/>
            <w:vAlign w:val="center"/>
            <w:hideMark/>
          </w:tcPr>
          <w:p w14:paraId="3366C7F7" w14:textId="77777777" w:rsidR="00843F5A" w:rsidRPr="00650874" w:rsidRDefault="00843F5A" w:rsidP="000C516B">
            <w:pPr>
              <w:pStyle w:val="Bangbieu"/>
              <w:rPr>
                <w:b/>
                <w:color w:val="000000" w:themeColor="text1"/>
              </w:rPr>
            </w:pPr>
            <w:r w:rsidRPr="00650874">
              <w:rPr>
                <w:b/>
                <w:color w:val="000000" w:themeColor="text1"/>
              </w:rPr>
              <w:t xml:space="preserve"> Năm 2017 </w:t>
            </w:r>
          </w:p>
        </w:tc>
        <w:tc>
          <w:tcPr>
            <w:tcW w:w="668" w:type="pct"/>
            <w:shd w:val="clear" w:color="auto" w:fill="auto"/>
            <w:noWrap/>
            <w:vAlign w:val="center"/>
            <w:hideMark/>
          </w:tcPr>
          <w:p w14:paraId="09122593" w14:textId="77777777" w:rsidR="00843F5A" w:rsidRPr="00650874" w:rsidRDefault="00843F5A" w:rsidP="000C516B">
            <w:pPr>
              <w:pStyle w:val="Bangbieu"/>
              <w:rPr>
                <w:b/>
                <w:color w:val="000000" w:themeColor="text1"/>
              </w:rPr>
            </w:pPr>
            <w:r w:rsidRPr="00650874">
              <w:rPr>
                <w:b/>
                <w:color w:val="000000" w:themeColor="text1"/>
              </w:rPr>
              <w:t>Năm 2018</w:t>
            </w:r>
          </w:p>
        </w:tc>
        <w:tc>
          <w:tcPr>
            <w:tcW w:w="668" w:type="pct"/>
            <w:shd w:val="clear" w:color="auto" w:fill="auto"/>
            <w:noWrap/>
            <w:vAlign w:val="center"/>
            <w:hideMark/>
          </w:tcPr>
          <w:p w14:paraId="18383FE3" w14:textId="77777777" w:rsidR="00843F5A" w:rsidRPr="00650874" w:rsidRDefault="00843F5A" w:rsidP="000C516B">
            <w:pPr>
              <w:pStyle w:val="Bangbieu"/>
              <w:rPr>
                <w:b/>
                <w:color w:val="000000" w:themeColor="text1"/>
              </w:rPr>
            </w:pPr>
            <w:r w:rsidRPr="00650874">
              <w:rPr>
                <w:b/>
                <w:color w:val="000000" w:themeColor="text1"/>
              </w:rPr>
              <w:t>Năm 2019</w:t>
            </w:r>
          </w:p>
        </w:tc>
        <w:tc>
          <w:tcPr>
            <w:tcW w:w="668" w:type="pct"/>
            <w:shd w:val="clear" w:color="auto" w:fill="auto"/>
            <w:noWrap/>
            <w:vAlign w:val="center"/>
            <w:hideMark/>
          </w:tcPr>
          <w:p w14:paraId="40F7A5E1" w14:textId="77777777" w:rsidR="00843F5A" w:rsidRPr="00650874" w:rsidRDefault="00843F5A" w:rsidP="000C516B">
            <w:pPr>
              <w:pStyle w:val="Bangbieu"/>
              <w:rPr>
                <w:b/>
                <w:color w:val="000000" w:themeColor="text1"/>
              </w:rPr>
            </w:pPr>
            <w:r w:rsidRPr="00650874">
              <w:rPr>
                <w:b/>
                <w:color w:val="000000" w:themeColor="text1"/>
              </w:rPr>
              <w:t>Năm 2020</w:t>
            </w:r>
          </w:p>
        </w:tc>
        <w:tc>
          <w:tcPr>
            <w:tcW w:w="683" w:type="pct"/>
          </w:tcPr>
          <w:p w14:paraId="7801883E" w14:textId="4C8E7342" w:rsidR="00843F5A" w:rsidRPr="00843F5A" w:rsidRDefault="00843F5A" w:rsidP="00843F5A">
            <w:pPr>
              <w:pStyle w:val="Bangbieu"/>
              <w:spacing w:before="240"/>
              <w:rPr>
                <w:b/>
                <w:color w:val="000000" w:themeColor="text1"/>
                <w:lang w:val="en-US"/>
              </w:rPr>
            </w:pPr>
            <w:r>
              <w:rPr>
                <w:b/>
                <w:color w:val="000000" w:themeColor="text1"/>
                <w:lang w:val="en-US"/>
              </w:rPr>
              <w:t>Năm 2021</w:t>
            </w:r>
          </w:p>
        </w:tc>
      </w:tr>
      <w:tr w:rsidR="00843F5A" w:rsidRPr="00650874" w14:paraId="7768AF01" w14:textId="6DD49919" w:rsidTr="00843F5A">
        <w:trPr>
          <w:trHeight w:val="750"/>
        </w:trPr>
        <w:tc>
          <w:tcPr>
            <w:tcW w:w="911" w:type="pct"/>
            <w:shd w:val="clear" w:color="auto" w:fill="auto"/>
            <w:vAlign w:val="center"/>
            <w:hideMark/>
          </w:tcPr>
          <w:p w14:paraId="58988522" w14:textId="77777777" w:rsidR="00843F5A" w:rsidRPr="00650874" w:rsidRDefault="00843F5A" w:rsidP="00534233">
            <w:pPr>
              <w:pStyle w:val="Bangbieu"/>
              <w:jc w:val="left"/>
              <w:rPr>
                <w:b/>
                <w:color w:val="000000" w:themeColor="text1"/>
              </w:rPr>
            </w:pPr>
            <w:r w:rsidRPr="00650874">
              <w:rPr>
                <w:b/>
                <w:color w:val="000000" w:themeColor="text1"/>
              </w:rPr>
              <w:t>Đối tượng hưởng từ NSNN (trước 1995)</w:t>
            </w:r>
          </w:p>
        </w:tc>
        <w:tc>
          <w:tcPr>
            <w:tcW w:w="700" w:type="pct"/>
            <w:shd w:val="clear" w:color="auto" w:fill="auto"/>
            <w:noWrap/>
            <w:vAlign w:val="center"/>
            <w:hideMark/>
          </w:tcPr>
          <w:p w14:paraId="6E3847FC" w14:textId="0E0C404D" w:rsidR="00843F5A" w:rsidRPr="00650874" w:rsidRDefault="00843F5A" w:rsidP="000C516B">
            <w:pPr>
              <w:pStyle w:val="Bangbieu"/>
              <w:rPr>
                <w:color w:val="000000" w:themeColor="text1"/>
              </w:rPr>
            </w:pPr>
            <w:r w:rsidRPr="00650874">
              <w:rPr>
                <w:color w:val="000000" w:themeColor="text1"/>
              </w:rPr>
              <w:t xml:space="preserve">11.621   </w:t>
            </w:r>
          </w:p>
        </w:tc>
        <w:tc>
          <w:tcPr>
            <w:tcW w:w="700" w:type="pct"/>
            <w:shd w:val="clear" w:color="auto" w:fill="auto"/>
            <w:noWrap/>
            <w:vAlign w:val="center"/>
            <w:hideMark/>
          </w:tcPr>
          <w:p w14:paraId="002E7833" w14:textId="7199C67D" w:rsidR="00843F5A" w:rsidRPr="00650874" w:rsidRDefault="00843F5A" w:rsidP="000C516B">
            <w:pPr>
              <w:pStyle w:val="Bangbieu"/>
              <w:rPr>
                <w:color w:val="000000" w:themeColor="text1"/>
              </w:rPr>
            </w:pPr>
            <w:r w:rsidRPr="00650874">
              <w:rPr>
                <w:color w:val="000000" w:themeColor="text1"/>
              </w:rPr>
              <w:t xml:space="preserve">11.501   </w:t>
            </w:r>
          </w:p>
        </w:tc>
        <w:tc>
          <w:tcPr>
            <w:tcW w:w="668" w:type="pct"/>
            <w:shd w:val="clear" w:color="auto" w:fill="auto"/>
            <w:noWrap/>
            <w:vAlign w:val="center"/>
            <w:hideMark/>
          </w:tcPr>
          <w:p w14:paraId="11C5F480" w14:textId="78FF5289" w:rsidR="00843F5A" w:rsidRPr="00650874" w:rsidRDefault="00843F5A" w:rsidP="000C516B">
            <w:pPr>
              <w:pStyle w:val="Bangbieu"/>
              <w:rPr>
                <w:color w:val="000000" w:themeColor="text1"/>
              </w:rPr>
            </w:pPr>
            <w:r w:rsidRPr="00650874">
              <w:rPr>
                <w:color w:val="000000" w:themeColor="text1"/>
              </w:rPr>
              <w:t xml:space="preserve">11.309   </w:t>
            </w:r>
          </w:p>
        </w:tc>
        <w:tc>
          <w:tcPr>
            <w:tcW w:w="668" w:type="pct"/>
            <w:shd w:val="clear" w:color="auto" w:fill="auto"/>
            <w:noWrap/>
            <w:vAlign w:val="center"/>
            <w:hideMark/>
          </w:tcPr>
          <w:p w14:paraId="7241A046" w14:textId="5C05A631" w:rsidR="00843F5A" w:rsidRPr="00650874" w:rsidRDefault="00843F5A" w:rsidP="000C516B">
            <w:pPr>
              <w:pStyle w:val="Bangbieu"/>
              <w:rPr>
                <w:color w:val="000000" w:themeColor="text1"/>
              </w:rPr>
            </w:pPr>
            <w:r w:rsidRPr="00650874">
              <w:rPr>
                <w:color w:val="000000" w:themeColor="text1"/>
              </w:rPr>
              <w:t xml:space="preserve">11.169   </w:t>
            </w:r>
          </w:p>
        </w:tc>
        <w:tc>
          <w:tcPr>
            <w:tcW w:w="668" w:type="pct"/>
            <w:shd w:val="clear" w:color="auto" w:fill="auto"/>
            <w:noWrap/>
            <w:vAlign w:val="center"/>
            <w:hideMark/>
          </w:tcPr>
          <w:p w14:paraId="5AAE9A77" w14:textId="3D8B5870" w:rsidR="00843F5A" w:rsidRPr="00650874" w:rsidRDefault="00843F5A" w:rsidP="000C516B">
            <w:pPr>
              <w:pStyle w:val="Bangbieu"/>
              <w:rPr>
                <w:color w:val="000000" w:themeColor="text1"/>
              </w:rPr>
            </w:pPr>
            <w:r w:rsidRPr="00650874">
              <w:rPr>
                <w:color w:val="000000" w:themeColor="text1"/>
              </w:rPr>
              <w:t xml:space="preserve">11.037   </w:t>
            </w:r>
          </w:p>
        </w:tc>
        <w:tc>
          <w:tcPr>
            <w:tcW w:w="683" w:type="pct"/>
          </w:tcPr>
          <w:p w14:paraId="7FFC506C" w14:textId="77777777" w:rsidR="00843F5A" w:rsidRDefault="00843F5A" w:rsidP="000C516B">
            <w:pPr>
              <w:pStyle w:val="Bangbieu"/>
              <w:rPr>
                <w:color w:val="000000" w:themeColor="text1"/>
              </w:rPr>
            </w:pPr>
          </w:p>
          <w:p w14:paraId="1002478D" w14:textId="2A0AEB94" w:rsidR="00843F5A" w:rsidRPr="00843F5A" w:rsidRDefault="00843F5A" w:rsidP="00843F5A">
            <w:pPr>
              <w:pStyle w:val="Bangbieu"/>
              <w:spacing w:before="120"/>
              <w:rPr>
                <w:color w:val="000000" w:themeColor="text1"/>
              </w:rPr>
            </w:pPr>
            <w:r w:rsidRPr="00843F5A">
              <w:rPr>
                <w:color w:val="000000" w:themeColor="text1"/>
              </w:rPr>
              <w:t>11.018</w:t>
            </w:r>
          </w:p>
        </w:tc>
      </w:tr>
      <w:tr w:rsidR="00843F5A" w:rsidRPr="00650874" w14:paraId="6A3635FC" w14:textId="427F9C40" w:rsidTr="00843F5A">
        <w:trPr>
          <w:trHeight w:val="750"/>
        </w:trPr>
        <w:tc>
          <w:tcPr>
            <w:tcW w:w="911" w:type="pct"/>
            <w:shd w:val="clear" w:color="auto" w:fill="auto"/>
            <w:vAlign w:val="center"/>
            <w:hideMark/>
          </w:tcPr>
          <w:p w14:paraId="060EA929" w14:textId="77777777" w:rsidR="00843F5A" w:rsidRPr="00650874" w:rsidRDefault="00843F5A" w:rsidP="00534233">
            <w:pPr>
              <w:pStyle w:val="Bangbieu"/>
              <w:jc w:val="left"/>
              <w:rPr>
                <w:b/>
                <w:color w:val="000000" w:themeColor="text1"/>
              </w:rPr>
            </w:pPr>
            <w:r w:rsidRPr="00650874">
              <w:rPr>
                <w:b/>
                <w:color w:val="000000" w:themeColor="text1"/>
              </w:rPr>
              <w:t>Đối tượng hưởng từ quỹ BHXH</w:t>
            </w:r>
          </w:p>
        </w:tc>
        <w:tc>
          <w:tcPr>
            <w:tcW w:w="700" w:type="pct"/>
            <w:shd w:val="clear" w:color="auto" w:fill="auto"/>
            <w:noWrap/>
            <w:vAlign w:val="center"/>
            <w:hideMark/>
          </w:tcPr>
          <w:p w14:paraId="7B7C3DAB" w14:textId="43EB8A18" w:rsidR="00843F5A" w:rsidRPr="00650874" w:rsidRDefault="00843F5A" w:rsidP="000C516B">
            <w:pPr>
              <w:pStyle w:val="Bangbieu"/>
              <w:rPr>
                <w:color w:val="000000" w:themeColor="text1"/>
              </w:rPr>
            </w:pPr>
            <w:r w:rsidRPr="00650874">
              <w:rPr>
                <w:color w:val="000000" w:themeColor="text1"/>
              </w:rPr>
              <w:t xml:space="preserve">39.294   </w:t>
            </w:r>
          </w:p>
        </w:tc>
        <w:tc>
          <w:tcPr>
            <w:tcW w:w="700" w:type="pct"/>
            <w:shd w:val="clear" w:color="auto" w:fill="auto"/>
            <w:noWrap/>
            <w:vAlign w:val="center"/>
            <w:hideMark/>
          </w:tcPr>
          <w:p w14:paraId="6856B6AA" w14:textId="3DB126F8" w:rsidR="00843F5A" w:rsidRPr="00650874" w:rsidRDefault="00843F5A" w:rsidP="000C516B">
            <w:pPr>
              <w:pStyle w:val="Bangbieu"/>
              <w:rPr>
                <w:color w:val="000000" w:themeColor="text1"/>
              </w:rPr>
            </w:pPr>
            <w:r w:rsidRPr="00650874">
              <w:rPr>
                <w:color w:val="000000" w:themeColor="text1"/>
              </w:rPr>
              <w:t xml:space="preserve">41.690   </w:t>
            </w:r>
          </w:p>
        </w:tc>
        <w:tc>
          <w:tcPr>
            <w:tcW w:w="668" w:type="pct"/>
            <w:shd w:val="clear" w:color="auto" w:fill="auto"/>
            <w:noWrap/>
            <w:vAlign w:val="center"/>
            <w:hideMark/>
          </w:tcPr>
          <w:p w14:paraId="61AA872D" w14:textId="051AD3A2" w:rsidR="00843F5A" w:rsidRPr="00650874" w:rsidRDefault="00843F5A" w:rsidP="000C516B">
            <w:pPr>
              <w:pStyle w:val="Bangbieu"/>
              <w:rPr>
                <w:color w:val="000000" w:themeColor="text1"/>
              </w:rPr>
            </w:pPr>
            <w:r w:rsidRPr="00650874">
              <w:rPr>
                <w:color w:val="000000" w:themeColor="text1"/>
              </w:rPr>
              <w:t xml:space="preserve">43.967   </w:t>
            </w:r>
          </w:p>
        </w:tc>
        <w:tc>
          <w:tcPr>
            <w:tcW w:w="668" w:type="pct"/>
            <w:shd w:val="clear" w:color="auto" w:fill="auto"/>
            <w:noWrap/>
            <w:vAlign w:val="center"/>
            <w:hideMark/>
          </w:tcPr>
          <w:p w14:paraId="6610A702" w14:textId="09734AAA" w:rsidR="00843F5A" w:rsidRPr="00650874" w:rsidRDefault="00843F5A" w:rsidP="000C516B">
            <w:pPr>
              <w:pStyle w:val="Bangbieu"/>
              <w:rPr>
                <w:color w:val="000000" w:themeColor="text1"/>
              </w:rPr>
            </w:pPr>
            <w:r w:rsidRPr="00650874">
              <w:rPr>
                <w:color w:val="000000" w:themeColor="text1"/>
              </w:rPr>
              <w:t xml:space="preserve">48.378   </w:t>
            </w:r>
          </w:p>
        </w:tc>
        <w:tc>
          <w:tcPr>
            <w:tcW w:w="668" w:type="pct"/>
            <w:shd w:val="clear" w:color="auto" w:fill="auto"/>
            <w:noWrap/>
            <w:vAlign w:val="center"/>
            <w:hideMark/>
          </w:tcPr>
          <w:p w14:paraId="27E3D384" w14:textId="06CABFF0" w:rsidR="00843F5A" w:rsidRPr="00650874" w:rsidRDefault="00843F5A" w:rsidP="000C516B">
            <w:pPr>
              <w:pStyle w:val="Bangbieu"/>
              <w:rPr>
                <w:color w:val="000000" w:themeColor="text1"/>
              </w:rPr>
            </w:pPr>
            <w:r w:rsidRPr="00650874">
              <w:rPr>
                <w:color w:val="000000" w:themeColor="text1"/>
              </w:rPr>
              <w:t xml:space="preserve">49.312   </w:t>
            </w:r>
          </w:p>
        </w:tc>
        <w:tc>
          <w:tcPr>
            <w:tcW w:w="683" w:type="pct"/>
          </w:tcPr>
          <w:p w14:paraId="15BE5368" w14:textId="77777777" w:rsidR="00843F5A" w:rsidRDefault="00843F5A" w:rsidP="00843F5A">
            <w:pPr>
              <w:pStyle w:val="Bangbieu"/>
              <w:spacing w:before="0" w:after="0"/>
              <w:rPr>
                <w:color w:val="000000" w:themeColor="text1"/>
              </w:rPr>
            </w:pPr>
          </w:p>
          <w:p w14:paraId="349A2DA6" w14:textId="24478352" w:rsidR="00843F5A" w:rsidRPr="00843F5A" w:rsidRDefault="00843F5A" w:rsidP="00843F5A">
            <w:pPr>
              <w:pStyle w:val="Bangbieu"/>
              <w:spacing w:before="0"/>
              <w:rPr>
                <w:color w:val="000000" w:themeColor="text1"/>
                <w:lang w:val="en-US"/>
              </w:rPr>
            </w:pPr>
            <w:r>
              <w:rPr>
                <w:color w:val="000000" w:themeColor="text1"/>
                <w:lang w:val="en-US"/>
              </w:rPr>
              <w:t>52.389</w:t>
            </w:r>
          </w:p>
        </w:tc>
      </w:tr>
      <w:tr w:rsidR="00843F5A" w:rsidRPr="00650874" w14:paraId="24488F90" w14:textId="19D61073" w:rsidTr="00843F5A">
        <w:trPr>
          <w:trHeight w:val="375"/>
        </w:trPr>
        <w:tc>
          <w:tcPr>
            <w:tcW w:w="911" w:type="pct"/>
            <w:shd w:val="clear" w:color="auto" w:fill="auto"/>
            <w:noWrap/>
            <w:vAlign w:val="center"/>
            <w:hideMark/>
          </w:tcPr>
          <w:p w14:paraId="3CC1E5E1" w14:textId="77777777" w:rsidR="00843F5A" w:rsidRPr="00650874" w:rsidRDefault="00843F5A" w:rsidP="000C516B">
            <w:pPr>
              <w:pStyle w:val="Bangbieu"/>
              <w:rPr>
                <w:b/>
                <w:color w:val="000000" w:themeColor="text1"/>
              </w:rPr>
            </w:pPr>
            <w:r w:rsidRPr="00650874">
              <w:rPr>
                <w:b/>
                <w:color w:val="000000" w:themeColor="text1"/>
              </w:rPr>
              <w:t>TỔNG CỘNG</w:t>
            </w:r>
          </w:p>
        </w:tc>
        <w:tc>
          <w:tcPr>
            <w:tcW w:w="700" w:type="pct"/>
            <w:shd w:val="clear" w:color="auto" w:fill="auto"/>
            <w:noWrap/>
            <w:vAlign w:val="center"/>
            <w:hideMark/>
          </w:tcPr>
          <w:p w14:paraId="759CC0B3" w14:textId="5754A788" w:rsidR="00843F5A" w:rsidRPr="00650874" w:rsidRDefault="00843F5A" w:rsidP="000C516B">
            <w:pPr>
              <w:pStyle w:val="Bangbieu"/>
              <w:rPr>
                <w:b/>
                <w:color w:val="000000" w:themeColor="text1"/>
              </w:rPr>
            </w:pPr>
            <w:r w:rsidRPr="00650874">
              <w:rPr>
                <w:b/>
                <w:color w:val="000000" w:themeColor="text1"/>
              </w:rPr>
              <w:t xml:space="preserve">50.915   </w:t>
            </w:r>
          </w:p>
        </w:tc>
        <w:tc>
          <w:tcPr>
            <w:tcW w:w="700" w:type="pct"/>
            <w:shd w:val="clear" w:color="auto" w:fill="auto"/>
            <w:noWrap/>
            <w:vAlign w:val="center"/>
            <w:hideMark/>
          </w:tcPr>
          <w:p w14:paraId="19999CAC" w14:textId="249B7CB0" w:rsidR="00843F5A" w:rsidRPr="00650874" w:rsidRDefault="00843F5A" w:rsidP="000C516B">
            <w:pPr>
              <w:pStyle w:val="Bangbieu"/>
              <w:rPr>
                <w:b/>
                <w:color w:val="000000" w:themeColor="text1"/>
              </w:rPr>
            </w:pPr>
            <w:r w:rsidRPr="00650874">
              <w:rPr>
                <w:b/>
                <w:color w:val="000000" w:themeColor="text1"/>
              </w:rPr>
              <w:t xml:space="preserve">53.191   </w:t>
            </w:r>
          </w:p>
        </w:tc>
        <w:tc>
          <w:tcPr>
            <w:tcW w:w="668" w:type="pct"/>
            <w:shd w:val="clear" w:color="auto" w:fill="auto"/>
            <w:noWrap/>
            <w:vAlign w:val="center"/>
            <w:hideMark/>
          </w:tcPr>
          <w:p w14:paraId="351C3FE3" w14:textId="7957DBDC" w:rsidR="00843F5A" w:rsidRPr="00650874" w:rsidRDefault="00843F5A" w:rsidP="000C516B">
            <w:pPr>
              <w:pStyle w:val="Bangbieu"/>
              <w:rPr>
                <w:b/>
                <w:color w:val="000000" w:themeColor="text1"/>
              </w:rPr>
            </w:pPr>
            <w:r w:rsidRPr="00650874">
              <w:rPr>
                <w:b/>
                <w:color w:val="000000" w:themeColor="text1"/>
              </w:rPr>
              <w:t xml:space="preserve">55.276   </w:t>
            </w:r>
          </w:p>
        </w:tc>
        <w:tc>
          <w:tcPr>
            <w:tcW w:w="668" w:type="pct"/>
            <w:shd w:val="clear" w:color="auto" w:fill="auto"/>
            <w:noWrap/>
            <w:vAlign w:val="center"/>
            <w:hideMark/>
          </w:tcPr>
          <w:p w14:paraId="17CBB34C" w14:textId="5AB6D51B" w:rsidR="00843F5A" w:rsidRPr="00650874" w:rsidRDefault="00843F5A" w:rsidP="000C516B">
            <w:pPr>
              <w:pStyle w:val="Bangbieu"/>
              <w:rPr>
                <w:b/>
                <w:color w:val="000000" w:themeColor="text1"/>
              </w:rPr>
            </w:pPr>
            <w:r w:rsidRPr="00650874">
              <w:rPr>
                <w:b/>
                <w:color w:val="000000" w:themeColor="text1"/>
              </w:rPr>
              <w:t xml:space="preserve">59.547   </w:t>
            </w:r>
          </w:p>
        </w:tc>
        <w:tc>
          <w:tcPr>
            <w:tcW w:w="668" w:type="pct"/>
            <w:shd w:val="clear" w:color="auto" w:fill="auto"/>
            <w:noWrap/>
            <w:vAlign w:val="center"/>
            <w:hideMark/>
          </w:tcPr>
          <w:p w14:paraId="7CAA1730" w14:textId="128D9CF7" w:rsidR="00843F5A" w:rsidRPr="00650874" w:rsidRDefault="00843F5A" w:rsidP="000C516B">
            <w:pPr>
              <w:pStyle w:val="Bangbieu"/>
              <w:rPr>
                <w:b/>
                <w:color w:val="000000" w:themeColor="text1"/>
              </w:rPr>
            </w:pPr>
            <w:r w:rsidRPr="00650874">
              <w:rPr>
                <w:b/>
                <w:color w:val="000000" w:themeColor="text1"/>
              </w:rPr>
              <w:t xml:space="preserve">60.349   </w:t>
            </w:r>
          </w:p>
        </w:tc>
        <w:tc>
          <w:tcPr>
            <w:tcW w:w="683" w:type="pct"/>
          </w:tcPr>
          <w:p w14:paraId="4441C8C5" w14:textId="32435E13" w:rsidR="00843F5A" w:rsidRPr="00A86331" w:rsidRDefault="00A86331" w:rsidP="000C516B">
            <w:pPr>
              <w:pStyle w:val="Bangbieu"/>
              <w:rPr>
                <w:b/>
                <w:color w:val="000000" w:themeColor="text1"/>
                <w:lang w:val="en-US"/>
              </w:rPr>
            </w:pPr>
            <w:r>
              <w:rPr>
                <w:b/>
                <w:color w:val="000000" w:themeColor="text1"/>
                <w:lang w:val="en-US"/>
              </w:rPr>
              <w:t>63.407</w:t>
            </w:r>
          </w:p>
        </w:tc>
      </w:tr>
    </w:tbl>
    <w:p w14:paraId="0056D3E5" w14:textId="0923D78F" w:rsidR="003949E0" w:rsidRPr="00650874" w:rsidRDefault="003949E0" w:rsidP="003949E0">
      <w:pPr>
        <w:spacing w:before="120" w:after="0" w:line="288" w:lineRule="auto"/>
        <w:jc w:val="right"/>
        <w:rPr>
          <w:rFonts w:eastAsia="SimSun" w:cs="Times New Roman"/>
          <w:i/>
          <w:color w:val="000000" w:themeColor="text1"/>
          <w:szCs w:val="28"/>
          <w:lang w:val="vi-VN" w:eastAsia="zh-CN"/>
        </w:rPr>
      </w:pPr>
      <w:r w:rsidRPr="00650874">
        <w:rPr>
          <w:rFonts w:eastAsia="Times New Roman" w:cs="Times New Roman"/>
          <w:i/>
          <w:color w:val="000000" w:themeColor="text1"/>
          <w:szCs w:val="28"/>
          <w:lang w:val="vi-VN"/>
        </w:rPr>
        <w:t xml:space="preserve">Nguồn: </w:t>
      </w:r>
      <w:r w:rsidR="00224ADD" w:rsidRPr="00650874">
        <w:rPr>
          <w:rFonts w:eastAsia="Times New Roman" w:cs="Times New Roman"/>
          <w:i/>
          <w:color w:val="000000" w:themeColor="text1"/>
          <w:szCs w:val="28"/>
          <w:lang w:val="vi-VN"/>
        </w:rPr>
        <w:t>BHXH</w:t>
      </w:r>
      <w:r w:rsidRPr="00650874">
        <w:rPr>
          <w:rFonts w:eastAsia="Times New Roman" w:cs="Times New Roman"/>
          <w:i/>
          <w:color w:val="000000" w:themeColor="text1"/>
          <w:szCs w:val="28"/>
          <w:lang w:val="vi-VN"/>
        </w:rPr>
        <w:t xml:space="preserve"> Việt Nam</w:t>
      </w:r>
    </w:p>
    <w:p w14:paraId="4A605455" w14:textId="05DEDCBE" w:rsidR="00C766BB" w:rsidRPr="00650874" w:rsidRDefault="003949E0" w:rsidP="00DD60B5">
      <w:pPr>
        <w:spacing w:line="276" w:lineRule="auto"/>
        <w:rPr>
          <w:rFonts w:eastAsia="SimSun" w:cs="Times New Roman"/>
          <w:color w:val="000000" w:themeColor="text1"/>
          <w:szCs w:val="28"/>
          <w:lang w:val="vi-VN" w:eastAsia="zh-CN"/>
        </w:rPr>
      </w:pPr>
      <w:r w:rsidRPr="00650874">
        <w:rPr>
          <w:rFonts w:eastAsia="SimSun" w:cs="Times New Roman"/>
          <w:color w:val="000000" w:themeColor="text1"/>
          <w:szCs w:val="28"/>
          <w:lang w:val="vi-VN" w:eastAsia="zh-CN"/>
        </w:rPr>
        <w:lastRenderedPageBreak/>
        <w:t xml:space="preserve">Mức hưởng trợ cấp </w:t>
      </w:r>
      <w:r w:rsidR="004208AD" w:rsidRPr="00650874">
        <w:rPr>
          <w:rFonts w:eastAsia="Times New Roman" w:cs="Times New Roman"/>
          <w:color w:val="000000" w:themeColor="text1"/>
          <w:szCs w:val="28"/>
          <w:lang w:val="vi-VN"/>
        </w:rPr>
        <w:t>bảo hiểm TNLĐ, BNN</w:t>
      </w:r>
      <w:r w:rsidRPr="00650874">
        <w:rPr>
          <w:rFonts w:eastAsia="SimSun" w:cs="Times New Roman"/>
          <w:color w:val="000000" w:themeColor="text1"/>
          <w:szCs w:val="28"/>
          <w:lang w:val="vi-VN" w:eastAsia="zh-CN"/>
        </w:rPr>
        <w:t xml:space="preserve"> </w:t>
      </w:r>
      <w:r w:rsidR="004208AD" w:rsidRPr="00650874">
        <w:rPr>
          <w:rFonts w:eastAsia="SimSun" w:cs="Times New Roman"/>
          <w:color w:val="000000" w:themeColor="text1"/>
          <w:szCs w:val="28"/>
          <w:lang w:val="vi-VN" w:eastAsia="zh-CN"/>
        </w:rPr>
        <w:t>hằng</w:t>
      </w:r>
      <w:r w:rsidRPr="00650874">
        <w:rPr>
          <w:rFonts w:eastAsia="SimSun" w:cs="Times New Roman"/>
          <w:color w:val="000000" w:themeColor="text1"/>
          <w:szCs w:val="28"/>
          <w:lang w:val="vi-VN" w:eastAsia="zh-CN"/>
        </w:rPr>
        <w:t xml:space="preserve"> tháng ngày càng được cải thiện</w:t>
      </w:r>
      <w:r w:rsidR="004208AD" w:rsidRPr="00650874">
        <w:rPr>
          <w:rFonts w:eastAsia="SimSun" w:cs="Times New Roman"/>
          <w:color w:val="000000" w:themeColor="text1"/>
          <w:szCs w:val="28"/>
          <w:lang w:val="vi-VN" w:eastAsia="zh-CN"/>
        </w:rPr>
        <w:t xml:space="preserve"> (chủ yếu do điều chỉnh cùng kỳ với điều chỉnh lương hưu)</w:t>
      </w:r>
      <w:r w:rsidRPr="00650874">
        <w:rPr>
          <w:rFonts w:eastAsia="SimSun" w:cs="Times New Roman"/>
          <w:color w:val="000000" w:themeColor="text1"/>
          <w:szCs w:val="28"/>
          <w:lang w:val="vi-VN" w:eastAsia="zh-CN"/>
        </w:rPr>
        <w:t>, tính đến năm 20</w:t>
      </w:r>
      <w:r w:rsidR="00CF7C44" w:rsidRPr="00650874">
        <w:rPr>
          <w:rFonts w:eastAsia="SimSun" w:cs="Times New Roman"/>
          <w:color w:val="000000" w:themeColor="text1"/>
          <w:szCs w:val="28"/>
          <w:lang w:val="vi-VN" w:eastAsia="zh-CN"/>
        </w:rPr>
        <w:t>2</w:t>
      </w:r>
      <w:r w:rsidR="00843F5A">
        <w:rPr>
          <w:rFonts w:eastAsia="SimSun" w:cs="Times New Roman"/>
          <w:color w:val="000000" w:themeColor="text1"/>
          <w:szCs w:val="28"/>
          <w:lang w:val="en-US" w:eastAsia="zh-CN"/>
        </w:rPr>
        <w:t>1</w:t>
      </w:r>
      <w:r w:rsidRPr="00650874">
        <w:rPr>
          <w:rFonts w:eastAsia="SimSun" w:cs="Times New Roman"/>
          <w:color w:val="000000" w:themeColor="text1"/>
          <w:szCs w:val="28"/>
          <w:lang w:val="vi-VN" w:eastAsia="zh-CN"/>
        </w:rPr>
        <w:t xml:space="preserve"> mức trợ cấp </w:t>
      </w:r>
      <w:r w:rsidR="00E96E25" w:rsidRPr="00650874">
        <w:rPr>
          <w:rFonts w:eastAsia="Times New Roman" w:cs="Times New Roman"/>
          <w:color w:val="000000" w:themeColor="text1"/>
          <w:szCs w:val="28"/>
          <w:lang w:val="vi-VN"/>
        </w:rPr>
        <w:t>hằng</w:t>
      </w:r>
      <w:r w:rsidRPr="00650874">
        <w:rPr>
          <w:rFonts w:eastAsia="SimSun" w:cs="Times New Roman"/>
          <w:color w:val="000000" w:themeColor="text1"/>
          <w:szCs w:val="28"/>
          <w:lang w:val="vi-VN" w:eastAsia="zh-CN"/>
        </w:rPr>
        <w:t xml:space="preserve"> tháng bình quân </w:t>
      </w:r>
      <w:r w:rsidR="0070559B" w:rsidRPr="00650874">
        <w:rPr>
          <w:rFonts w:eastAsia="SimSun" w:cs="Times New Roman"/>
          <w:color w:val="000000" w:themeColor="text1"/>
          <w:szCs w:val="28"/>
          <w:lang w:val="vi-VN" w:eastAsia="zh-CN"/>
        </w:rPr>
        <w:t>là</w:t>
      </w:r>
      <w:r w:rsidRPr="00650874">
        <w:rPr>
          <w:rFonts w:eastAsia="SimSun" w:cs="Times New Roman"/>
          <w:color w:val="000000" w:themeColor="text1"/>
          <w:szCs w:val="28"/>
          <w:lang w:val="vi-VN" w:eastAsia="zh-CN"/>
        </w:rPr>
        <w:t xml:space="preserve"> </w:t>
      </w:r>
      <w:r w:rsidR="0070559B" w:rsidRPr="00650874">
        <w:rPr>
          <w:rFonts w:eastAsia="SimSun" w:cs="Times New Roman"/>
          <w:color w:val="000000" w:themeColor="text1"/>
          <w:szCs w:val="28"/>
          <w:lang w:val="vi-VN" w:eastAsia="zh-CN"/>
        </w:rPr>
        <w:t>1.</w:t>
      </w:r>
      <w:r w:rsidR="00A86331">
        <w:rPr>
          <w:rFonts w:eastAsia="SimSun" w:cs="Times New Roman"/>
          <w:color w:val="000000" w:themeColor="text1"/>
          <w:szCs w:val="28"/>
          <w:lang w:val="en-US" w:eastAsia="zh-CN"/>
        </w:rPr>
        <w:t>208.068</w:t>
      </w:r>
      <w:r w:rsidR="0070559B" w:rsidRPr="00650874">
        <w:rPr>
          <w:rFonts w:eastAsia="SimSun" w:cs="Times New Roman"/>
          <w:color w:val="000000" w:themeColor="text1"/>
          <w:szCs w:val="28"/>
          <w:lang w:val="vi-VN" w:eastAsia="zh-CN"/>
        </w:rPr>
        <w:t xml:space="preserve"> đồng</w:t>
      </w:r>
      <w:r w:rsidR="000F4287" w:rsidRPr="00650874">
        <w:rPr>
          <w:rFonts w:eastAsia="SimSun" w:cs="Times New Roman"/>
          <w:color w:val="000000" w:themeColor="text1"/>
          <w:szCs w:val="28"/>
          <w:lang w:val="vi-VN" w:eastAsia="zh-CN"/>
        </w:rPr>
        <w:t>/tháng; cao hơn so vớ</w:t>
      </w:r>
      <w:r w:rsidR="00BE10F1" w:rsidRPr="00650874">
        <w:rPr>
          <w:rFonts w:eastAsia="SimSun" w:cs="Times New Roman"/>
          <w:color w:val="000000" w:themeColor="text1"/>
          <w:szCs w:val="28"/>
          <w:lang w:val="vi-VN" w:eastAsia="zh-CN"/>
        </w:rPr>
        <w:t xml:space="preserve">i năm 2016 khoảng </w:t>
      </w:r>
      <w:r w:rsidR="00A86331">
        <w:rPr>
          <w:rFonts w:eastAsia="SimSun" w:cs="Times New Roman"/>
          <w:color w:val="000000" w:themeColor="text1"/>
          <w:szCs w:val="28"/>
          <w:lang w:val="en-US" w:eastAsia="zh-CN"/>
        </w:rPr>
        <w:t xml:space="preserve">375 </w:t>
      </w:r>
      <w:r w:rsidR="00BE10F1" w:rsidRPr="00650874">
        <w:rPr>
          <w:rFonts w:eastAsia="SimSun" w:cs="Times New Roman"/>
          <w:color w:val="000000" w:themeColor="text1"/>
          <w:szCs w:val="28"/>
          <w:lang w:val="vi-VN" w:eastAsia="zh-CN"/>
        </w:rPr>
        <w:t>nghìn đồ</w:t>
      </w:r>
      <w:r w:rsidR="00A86331">
        <w:rPr>
          <w:rFonts w:eastAsia="SimSun" w:cs="Times New Roman"/>
          <w:color w:val="000000" w:themeColor="text1"/>
          <w:szCs w:val="28"/>
          <w:lang w:val="vi-VN" w:eastAsia="zh-CN"/>
        </w:rPr>
        <w:t>ng/tháng.</w:t>
      </w:r>
    </w:p>
    <w:p w14:paraId="41C84528" w14:textId="1454868B" w:rsidR="003949E0" w:rsidRPr="00650874" w:rsidRDefault="003949E0" w:rsidP="000F4287">
      <w:pPr>
        <w:pStyle w:val="Title"/>
        <w:rPr>
          <w:rFonts w:eastAsia="Times New Roman"/>
          <w:color w:val="000000" w:themeColor="text1"/>
          <w:lang w:val="vi-VN"/>
        </w:rPr>
      </w:pPr>
      <w:r w:rsidRPr="00650874">
        <w:rPr>
          <w:rFonts w:eastAsia="Times New Roman"/>
          <w:color w:val="000000" w:themeColor="text1"/>
          <w:lang w:val="vi-VN"/>
        </w:rPr>
        <w:t xml:space="preserve">Hình 3: Mức trợ cấp </w:t>
      </w:r>
      <w:r w:rsidR="001D10D2" w:rsidRPr="00650874">
        <w:rPr>
          <w:rFonts w:eastAsia="Times New Roman"/>
          <w:color w:val="000000" w:themeColor="text1"/>
          <w:lang w:val="vi-VN"/>
        </w:rPr>
        <w:t xml:space="preserve">bảo hiểm </w:t>
      </w:r>
      <w:r w:rsidRPr="00650874">
        <w:rPr>
          <w:rFonts w:eastAsia="Times New Roman"/>
          <w:color w:val="000000" w:themeColor="text1"/>
          <w:lang w:val="vi-VN"/>
        </w:rPr>
        <w:t>TNLĐ-BNN h</w:t>
      </w:r>
      <w:r w:rsidR="001D10D2" w:rsidRPr="00650874">
        <w:rPr>
          <w:rFonts w:eastAsia="Times New Roman"/>
          <w:color w:val="000000" w:themeColor="text1"/>
          <w:lang w:val="vi-VN"/>
        </w:rPr>
        <w:t>ằ</w:t>
      </w:r>
      <w:r w:rsidRPr="00650874">
        <w:rPr>
          <w:rFonts w:eastAsia="Times New Roman"/>
          <w:color w:val="000000" w:themeColor="text1"/>
          <w:lang w:val="vi-VN"/>
        </w:rPr>
        <w:t>ng tháng bình quân</w:t>
      </w:r>
    </w:p>
    <w:p w14:paraId="3B11DDAF" w14:textId="77777777" w:rsidR="003949E0" w:rsidRPr="00650874" w:rsidRDefault="003949E0" w:rsidP="000F4287">
      <w:pPr>
        <w:pStyle w:val="Donvitinh"/>
        <w:rPr>
          <w:rFonts w:eastAsia="SimSun"/>
          <w:color w:val="000000" w:themeColor="text1"/>
          <w:lang w:eastAsia="zh-CN"/>
        </w:rPr>
      </w:pPr>
      <w:r w:rsidRPr="00650874">
        <w:rPr>
          <w:color w:val="000000" w:themeColor="text1"/>
        </w:rPr>
        <w:t>Đơn vị tính: đồng/tháng</w:t>
      </w:r>
    </w:p>
    <w:p w14:paraId="3772475C" w14:textId="486B5114" w:rsidR="003949E0" w:rsidRPr="00650874" w:rsidRDefault="0023495C" w:rsidP="0023495C">
      <w:pPr>
        <w:spacing w:before="120" w:after="0" w:line="288" w:lineRule="auto"/>
        <w:ind w:firstLine="0"/>
        <w:jc w:val="center"/>
        <w:rPr>
          <w:rFonts w:eastAsia="SimSun" w:cs="Times New Roman"/>
          <w:noProof/>
          <w:color w:val="000000" w:themeColor="text1"/>
          <w:szCs w:val="28"/>
          <w:lang w:val="en-US"/>
        </w:rPr>
      </w:pPr>
      <w:r w:rsidRPr="00650874">
        <w:rPr>
          <w:noProof/>
          <w:color w:val="000000" w:themeColor="text1"/>
          <w:lang w:val="en-US"/>
        </w:rPr>
        <w:drawing>
          <wp:inline distT="0" distB="0" distL="0" distR="0" wp14:anchorId="5812480D" wp14:editId="4B61C92C">
            <wp:extent cx="5486400" cy="3200400"/>
            <wp:effectExtent l="0" t="0" r="0" b="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642127B8" w14:textId="13B80E3B" w:rsidR="00F741AE" w:rsidRPr="00650874" w:rsidRDefault="00F741AE" w:rsidP="00F741AE">
      <w:pPr>
        <w:spacing w:before="120" w:after="0" w:line="288" w:lineRule="auto"/>
        <w:jc w:val="right"/>
        <w:rPr>
          <w:rFonts w:eastAsia="SimSun" w:cs="Times New Roman"/>
          <w:i/>
          <w:color w:val="000000" w:themeColor="text1"/>
          <w:szCs w:val="28"/>
          <w:lang w:val="vi-VN" w:eastAsia="zh-CN"/>
        </w:rPr>
      </w:pPr>
      <w:r w:rsidRPr="00650874">
        <w:rPr>
          <w:rFonts w:eastAsia="Times New Roman" w:cs="Times New Roman"/>
          <w:i/>
          <w:color w:val="000000" w:themeColor="text1"/>
          <w:szCs w:val="28"/>
          <w:lang w:val="vi-VN"/>
        </w:rPr>
        <w:t xml:space="preserve">Nguồn: </w:t>
      </w:r>
      <w:r w:rsidR="00224ADD" w:rsidRPr="00650874">
        <w:rPr>
          <w:rFonts w:eastAsia="Times New Roman" w:cs="Times New Roman"/>
          <w:i/>
          <w:color w:val="000000" w:themeColor="text1"/>
          <w:szCs w:val="28"/>
          <w:lang w:val="vi-VN"/>
        </w:rPr>
        <w:t>BHXH</w:t>
      </w:r>
      <w:r w:rsidRPr="00650874">
        <w:rPr>
          <w:rFonts w:eastAsia="Times New Roman" w:cs="Times New Roman"/>
          <w:i/>
          <w:color w:val="000000" w:themeColor="text1"/>
          <w:szCs w:val="28"/>
          <w:lang w:val="vi-VN"/>
        </w:rPr>
        <w:t xml:space="preserve"> Việt Nam</w:t>
      </w:r>
    </w:p>
    <w:p w14:paraId="7C2E8B9B" w14:textId="5C9A96E6" w:rsidR="004712AC" w:rsidRPr="00650874" w:rsidRDefault="004712AC" w:rsidP="00DD60B5">
      <w:pPr>
        <w:pStyle w:val="Heading4"/>
        <w:spacing w:line="276" w:lineRule="auto"/>
        <w:rPr>
          <w:color w:val="000000" w:themeColor="text1"/>
        </w:rPr>
      </w:pPr>
      <w:r w:rsidRPr="00650874">
        <w:rPr>
          <w:color w:val="000000" w:themeColor="text1"/>
        </w:rPr>
        <w:t>b) Đề xuấ</w:t>
      </w:r>
      <w:r w:rsidR="006D511D">
        <w:rPr>
          <w:color w:val="000000" w:themeColor="text1"/>
        </w:rPr>
        <w:t>t</w:t>
      </w:r>
    </w:p>
    <w:p w14:paraId="20AEA668" w14:textId="442C8FDE" w:rsidR="004712AC" w:rsidRPr="006D511D" w:rsidRDefault="006D511D" w:rsidP="00DD60B5">
      <w:pPr>
        <w:spacing w:line="276" w:lineRule="auto"/>
        <w:rPr>
          <w:color w:val="000000" w:themeColor="text1"/>
          <w:lang w:val="en-US"/>
        </w:rPr>
      </w:pPr>
      <w:r>
        <w:rPr>
          <w:color w:val="000000" w:themeColor="text1"/>
          <w:lang w:val="en-US"/>
        </w:rPr>
        <w:t>Hiện nay chế độ tai nạn lao động đã được quy định cụ thể trong Luật An toàn, vệ sinh lao động do đó, không quy định các nội dung về chế độ này trong dự thảo Luật BHXH (sửa đổi).</w:t>
      </w:r>
    </w:p>
    <w:p w14:paraId="6616DEA5" w14:textId="03410A10" w:rsidR="00D7643F" w:rsidRPr="00650874" w:rsidRDefault="00D7643F" w:rsidP="003509E5">
      <w:pPr>
        <w:pStyle w:val="Heading3"/>
        <w:spacing w:line="276" w:lineRule="auto"/>
        <w:rPr>
          <w:color w:val="000000" w:themeColor="text1"/>
        </w:rPr>
      </w:pPr>
      <w:r w:rsidRPr="00650874">
        <w:rPr>
          <w:color w:val="000000" w:themeColor="text1"/>
        </w:rPr>
        <w:t>3.4. Chế độ hưu trí</w:t>
      </w:r>
    </w:p>
    <w:p w14:paraId="745408A0" w14:textId="633FD372" w:rsidR="005D470B" w:rsidRPr="00650874" w:rsidRDefault="005D470B" w:rsidP="003509E5">
      <w:pPr>
        <w:spacing w:line="276" w:lineRule="auto"/>
        <w:rPr>
          <w:color w:val="000000" w:themeColor="text1"/>
          <w:lang w:val="es-ES"/>
        </w:rPr>
      </w:pPr>
      <w:r w:rsidRPr="00650874">
        <w:rPr>
          <w:color w:val="000000" w:themeColor="text1"/>
          <w:lang w:val="es-ES"/>
        </w:rPr>
        <w:t xml:space="preserve">Chế độ hưu trí của BHXH bắt buộc được quy định tại Mục 4 Chương III Luật BHXH 2014, gồm 13 điều (từ Điều 53 đến Điều 65), quy định về đối tượng, điều kiện, thời gian, mức hưởng chế độ </w:t>
      </w:r>
      <w:r w:rsidR="004B54EE" w:rsidRPr="00650874">
        <w:rPr>
          <w:color w:val="000000" w:themeColor="text1"/>
          <w:lang w:val="es-ES"/>
        </w:rPr>
        <w:t>hưu trí (bao gồm lương hưu, trợ cấp một lần khi nghỉ hưu và BHXH một lần)</w:t>
      </w:r>
      <w:r w:rsidRPr="00650874">
        <w:rPr>
          <w:color w:val="000000" w:themeColor="text1"/>
          <w:lang w:val="es-ES"/>
        </w:rPr>
        <w:t xml:space="preserve">; </w:t>
      </w:r>
      <w:r w:rsidR="009343F0" w:rsidRPr="00650874">
        <w:rPr>
          <w:color w:val="000000" w:themeColor="text1"/>
          <w:lang w:val="es-ES"/>
        </w:rPr>
        <w:t>điều chỉnh lương hưu; bảo lưu thời gian đóng BHXH; tạm dừng, hưởng tiếp lương hưu, trợ cấp BHXH hằng tháng; thực hiện chế độ BHXH đối với người đang hưởng lương hưu, trợ cấp BHXH hằng tháng ra nước ngoài để định cư</w:t>
      </w:r>
      <w:r w:rsidRPr="00650874">
        <w:rPr>
          <w:color w:val="000000" w:themeColor="text1"/>
          <w:lang w:val="es-ES"/>
        </w:rPr>
        <w:t>.</w:t>
      </w:r>
    </w:p>
    <w:p w14:paraId="229FB86C" w14:textId="66696872" w:rsidR="00D01471" w:rsidRPr="00650874" w:rsidRDefault="00D01471" w:rsidP="003509E5">
      <w:pPr>
        <w:spacing w:line="276" w:lineRule="auto"/>
        <w:rPr>
          <w:color w:val="000000" w:themeColor="text1"/>
          <w:lang w:val="es-ES"/>
        </w:rPr>
      </w:pPr>
      <w:r w:rsidRPr="00650874">
        <w:rPr>
          <w:color w:val="000000" w:themeColor="text1"/>
          <w:lang w:val="es-ES"/>
        </w:rPr>
        <w:t>Ngày 22 tháng 6 năm 2015, Quốc hội</w:t>
      </w:r>
      <w:r w:rsidR="003E16A8" w:rsidRPr="00650874">
        <w:rPr>
          <w:color w:val="000000" w:themeColor="text1"/>
          <w:lang w:val="es-ES"/>
        </w:rPr>
        <w:t xml:space="preserve"> Khóa XIII</w:t>
      </w:r>
      <w:r w:rsidRPr="00650874">
        <w:rPr>
          <w:color w:val="000000" w:themeColor="text1"/>
          <w:lang w:val="es-ES"/>
        </w:rPr>
        <w:t xml:space="preserve"> ban hành Nghị quyết số 93/2015/QH13 về việc thực hiện</w:t>
      </w:r>
      <w:r w:rsidR="003E16A8" w:rsidRPr="00650874">
        <w:rPr>
          <w:color w:val="000000" w:themeColor="text1"/>
          <w:lang w:val="es-ES"/>
        </w:rPr>
        <w:t xml:space="preserve"> chính sách hưởng BHXH một lần đối với người lao động bổ sung trường hợp người lao động tham gia BHXH bắt buộc sau một năm nghỉ việc mà chưa đủ 20 năm đóng BHXH khi có yêu cầu thì được nhận </w:t>
      </w:r>
      <w:r w:rsidR="003E16A8" w:rsidRPr="00650874">
        <w:rPr>
          <w:color w:val="000000" w:themeColor="text1"/>
          <w:lang w:val="es-ES"/>
        </w:rPr>
        <w:lastRenderedPageBreak/>
        <w:t xml:space="preserve">BHXH một lần. Quy định này bổ sung trường hợp được nhận BHXH một lần đã được quy định tại Điều 60 Luật BHXH </w:t>
      </w:r>
      <w:r w:rsidR="00930EFE">
        <w:rPr>
          <w:color w:val="000000" w:themeColor="text1"/>
          <w:lang w:val="es-ES"/>
        </w:rPr>
        <w:t xml:space="preserve">năm </w:t>
      </w:r>
      <w:r w:rsidR="003E16A8" w:rsidRPr="00650874">
        <w:rPr>
          <w:color w:val="000000" w:themeColor="text1"/>
          <w:lang w:val="es-ES"/>
        </w:rPr>
        <w:t>2014 (</w:t>
      </w:r>
      <w:r w:rsidR="0015358E" w:rsidRPr="00650874">
        <w:rPr>
          <w:color w:val="000000" w:themeColor="text1"/>
          <w:lang w:val="es-ES"/>
        </w:rPr>
        <w:t xml:space="preserve">quy định bổ sung này có nội hàm là điều kiện hưởng BHXH một lần theo Luật BHXH </w:t>
      </w:r>
      <w:r w:rsidR="00930EFE">
        <w:rPr>
          <w:color w:val="000000" w:themeColor="text1"/>
          <w:lang w:val="es-ES"/>
        </w:rPr>
        <w:t xml:space="preserve">năm </w:t>
      </w:r>
      <w:r w:rsidR="0015358E" w:rsidRPr="00650874">
        <w:rPr>
          <w:color w:val="000000" w:themeColor="text1"/>
          <w:lang w:val="es-ES"/>
        </w:rPr>
        <w:t xml:space="preserve">2014 </w:t>
      </w:r>
      <w:r w:rsidR="00CD593D" w:rsidRPr="00650874">
        <w:rPr>
          <w:color w:val="000000" w:themeColor="text1"/>
          <w:lang w:val="es-ES"/>
        </w:rPr>
        <w:t xml:space="preserve">giống như quy định trước đó tại </w:t>
      </w:r>
      <w:r w:rsidR="003E16A8" w:rsidRPr="00650874">
        <w:rPr>
          <w:color w:val="000000" w:themeColor="text1"/>
          <w:lang w:val="es-ES"/>
        </w:rPr>
        <w:t xml:space="preserve">Luật BHXH </w:t>
      </w:r>
      <w:r w:rsidR="00A86331">
        <w:rPr>
          <w:color w:val="000000" w:themeColor="text1"/>
          <w:lang w:val="es-ES"/>
        </w:rPr>
        <w:t xml:space="preserve">năm </w:t>
      </w:r>
      <w:r w:rsidR="003E16A8" w:rsidRPr="00650874">
        <w:rPr>
          <w:color w:val="000000" w:themeColor="text1"/>
          <w:lang w:val="es-ES"/>
        </w:rPr>
        <w:t>2006).</w:t>
      </w:r>
    </w:p>
    <w:p w14:paraId="0A4D3B70" w14:textId="13ECA2C5" w:rsidR="002A44EE" w:rsidRPr="00650874" w:rsidRDefault="002A44EE" w:rsidP="003509E5">
      <w:pPr>
        <w:spacing w:line="276" w:lineRule="auto"/>
        <w:rPr>
          <w:color w:val="000000" w:themeColor="text1"/>
          <w:lang w:val="es-ES"/>
        </w:rPr>
      </w:pPr>
      <w:r w:rsidRPr="00650874">
        <w:rPr>
          <w:color w:val="000000" w:themeColor="text1"/>
          <w:lang w:val="es-ES"/>
        </w:rPr>
        <w:t xml:space="preserve">Điều 54 và Điều 55 Luật BHXH </w:t>
      </w:r>
      <w:r w:rsidR="00930EFE">
        <w:rPr>
          <w:color w:val="000000" w:themeColor="text1"/>
          <w:lang w:val="es-ES"/>
        </w:rPr>
        <w:t xml:space="preserve">năm </w:t>
      </w:r>
      <w:r w:rsidRPr="00650874">
        <w:rPr>
          <w:color w:val="000000" w:themeColor="text1"/>
          <w:lang w:val="es-ES"/>
        </w:rPr>
        <w:t>2014 được sửa đổi tại Điều 219 Bộ luật Lao động năm 2019 để phù hợp với lộ trình điều chỉnh tăng tuổi nghỉ hưu từ ngày 01 tháng 01 năm 2021.</w:t>
      </w:r>
    </w:p>
    <w:p w14:paraId="42AEC728" w14:textId="77777777" w:rsidR="004D1DA5" w:rsidRPr="00650874" w:rsidRDefault="004D1DA5" w:rsidP="003509E5">
      <w:pPr>
        <w:pStyle w:val="Heading4"/>
        <w:spacing w:line="276" w:lineRule="auto"/>
        <w:rPr>
          <w:color w:val="000000" w:themeColor="text1"/>
        </w:rPr>
      </w:pPr>
      <w:r w:rsidRPr="00650874">
        <w:rPr>
          <w:color w:val="000000" w:themeColor="text1"/>
        </w:rPr>
        <w:t>a) Mặt được</w:t>
      </w:r>
    </w:p>
    <w:p w14:paraId="23C833CA" w14:textId="77777777" w:rsidR="001C7977" w:rsidRPr="00650874" w:rsidRDefault="00906284" w:rsidP="003509E5">
      <w:pPr>
        <w:spacing w:line="276" w:lineRule="auto"/>
        <w:rPr>
          <w:color w:val="000000" w:themeColor="text1"/>
          <w:lang w:val="es-ES"/>
        </w:rPr>
      </w:pPr>
      <w:r w:rsidRPr="00650874">
        <w:rPr>
          <w:color w:val="000000" w:themeColor="text1"/>
          <w:lang w:val="es-ES"/>
        </w:rPr>
        <w:t xml:space="preserve">- Quy định về đối tượng, điều kiện, thời gian và mức hưởng chế độ hưu trí </w:t>
      </w:r>
      <w:r w:rsidR="00D52318" w:rsidRPr="00650874">
        <w:rPr>
          <w:color w:val="000000" w:themeColor="text1"/>
          <w:lang w:val="es-ES"/>
        </w:rPr>
        <w:t xml:space="preserve">về cơ bản </w:t>
      </w:r>
      <w:r w:rsidRPr="00650874">
        <w:rPr>
          <w:color w:val="000000" w:themeColor="text1"/>
          <w:lang w:val="es-ES"/>
        </w:rPr>
        <w:t>đã cụ thể, rõ ràng, thuận lợi cho tổ chức thực hiện.</w:t>
      </w:r>
      <w:r w:rsidR="001C7977" w:rsidRPr="00650874">
        <w:rPr>
          <w:color w:val="000000" w:themeColor="text1"/>
          <w:lang w:val="es-ES"/>
        </w:rPr>
        <w:t xml:space="preserve"> </w:t>
      </w:r>
    </w:p>
    <w:p w14:paraId="49E2722E" w14:textId="5B6491C3" w:rsidR="001C7977" w:rsidRPr="00650874" w:rsidRDefault="001C7977" w:rsidP="003509E5">
      <w:pPr>
        <w:spacing w:line="276" w:lineRule="auto"/>
        <w:rPr>
          <w:color w:val="000000" w:themeColor="text1"/>
          <w:lang w:val="es-ES"/>
        </w:rPr>
      </w:pPr>
      <w:r w:rsidRPr="00650874">
        <w:rPr>
          <w:color w:val="000000" w:themeColor="text1"/>
          <w:lang w:val="es-ES"/>
        </w:rPr>
        <w:t>- Lộ trình thay đổi cách tính lương hưu tại Điều 56 (mức lương hưu hằng tháng) và Điều 63 (điều chỉnh tiền lương đã đóng BHXH) là phù hợp với nguyên tắc đóng - hưởng, phù hợp với thông lệ quốc tế, góp phần làm cho hệ thống BHXH trở lên bền vững</w:t>
      </w:r>
      <w:r w:rsidR="00A95C68" w:rsidRPr="00650874">
        <w:rPr>
          <w:color w:val="000000" w:themeColor="text1"/>
          <w:lang w:val="es-ES"/>
        </w:rPr>
        <w:t xml:space="preserve"> hơn so với quy định trước đó tại Luật BHX</w:t>
      </w:r>
      <w:r w:rsidR="000E69B6" w:rsidRPr="00650874">
        <w:rPr>
          <w:color w:val="000000" w:themeColor="text1"/>
          <w:lang w:val="es-ES"/>
        </w:rPr>
        <w:t>H</w:t>
      </w:r>
      <w:r w:rsidR="00A95C68" w:rsidRPr="00650874">
        <w:rPr>
          <w:color w:val="000000" w:themeColor="text1"/>
          <w:lang w:val="es-ES"/>
        </w:rPr>
        <w:t xml:space="preserve"> 2006.</w:t>
      </w:r>
    </w:p>
    <w:p w14:paraId="2AB765B3" w14:textId="1BF5D9FD" w:rsidR="00906284" w:rsidRPr="00650874" w:rsidRDefault="001C7977" w:rsidP="003509E5">
      <w:pPr>
        <w:spacing w:line="276" w:lineRule="auto"/>
        <w:rPr>
          <w:color w:val="000000" w:themeColor="text1"/>
          <w:lang w:val="es-ES"/>
        </w:rPr>
      </w:pPr>
      <w:r w:rsidRPr="00650874">
        <w:rPr>
          <w:color w:val="000000" w:themeColor="text1"/>
          <w:lang w:val="es-ES"/>
        </w:rPr>
        <w:t>-</w:t>
      </w:r>
      <w:r w:rsidR="00906284" w:rsidRPr="00650874">
        <w:rPr>
          <w:color w:val="000000" w:themeColor="text1"/>
          <w:lang w:val="es-ES"/>
        </w:rPr>
        <w:t xml:space="preserve"> Quy định về điều chỉnh lương hưu (tại Điều 57) dựa trên mức tăng của chỉ số giá tiêu dùng và tăng trưởng kinh tế phù hợp với ngân sách Nhà nước và quỹ BHXH là phù hợp với quan điểm, chủ trương của Đảng là điều chỉnh lương hưu độc lập với điều chỉnh lương của người đang làm việc.</w:t>
      </w:r>
    </w:p>
    <w:p w14:paraId="051C2654" w14:textId="6C1227CE" w:rsidR="00BA1E20" w:rsidRPr="00650874" w:rsidRDefault="00BA1E20" w:rsidP="003509E5">
      <w:pPr>
        <w:spacing w:line="276" w:lineRule="auto"/>
        <w:rPr>
          <w:color w:val="000000" w:themeColor="text1"/>
          <w:lang w:val="es-ES"/>
        </w:rPr>
      </w:pPr>
      <w:r w:rsidRPr="00930EFE">
        <w:rPr>
          <w:lang w:val="es-ES"/>
        </w:rPr>
        <w:t xml:space="preserve">- </w:t>
      </w:r>
      <w:r w:rsidR="00B045BF" w:rsidRPr="00930EFE">
        <w:rPr>
          <w:lang w:val="es-ES"/>
        </w:rPr>
        <w:t>Giai đoạn 2016 - 202</w:t>
      </w:r>
      <w:r w:rsidR="00AE083F" w:rsidRPr="00930EFE">
        <w:rPr>
          <w:lang w:val="es-ES"/>
        </w:rPr>
        <w:t>1</w:t>
      </w:r>
      <w:r w:rsidR="002C5C65" w:rsidRPr="00930EFE">
        <w:rPr>
          <w:lang w:val="es-ES"/>
        </w:rPr>
        <w:t>, sau 0</w:t>
      </w:r>
      <w:r w:rsidR="00AE083F" w:rsidRPr="00930EFE">
        <w:rPr>
          <w:lang w:val="es-ES"/>
        </w:rPr>
        <w:t>6</w:t>
      </w:r>
      <w:r w:rsidR="002C5C65" w:rsidRPr="00930EFE">
        <w:rPr>
          <w:lang w:val="es-ES"/>
        </w:rPr>
        <w:t xml:space="preserve"> năm thực hiện Luật BHXH </w:t>
      </w:r>
      <w:r w:rsidR="00AE083F" w:rsidRPr="00930EFE">
        <w:rPr>
          <w:lang w:val="es-ES"/>
        </w:rPr>
        <w:t xml:space="preserve">năm </w:t>
      </w:r>
      <w:r w:rsidR="002C5C65" w:rsidRPr="00930EFE">
        <w:rPr>
          <w:lang w:val="es-ES"/>
        </w:rPr>
        <w:t>2014</w:t>
      </w:r>
      <w:r w:rsidR="00B045BF" w:rsidRPr="00930EFE">
        <w:rPr>
          <w:lang w:val="es-ES"/>
        </w:rPr>
        <w:t xml:space="preserve">, </w:t>
      </w:r>
      <w:r w:rsidR="002C5C65" w:rsidRPr="00930EFE">
        <w:rPr>
          <w:lang w:val="es-ES"/>
        </w:rPr>
        <w:t xml:space="preserve">có trên </w:t>
      </w:r>
      <w:r w:rsidR="00930EFE" w:rsidRPr="00930EFE">
        <w:rPr>
          <w:lang w:val="es-ES"/>
        </w:rPr>
        <w:t>661</w:t>
      </w:r>
      <w:r w:rsidR="002C5C65" w:rsidRPr="00930EFE">
        <w:rPr>
          <w:lang w:val="es-ES"/>
        </w:rPr>
        <w:t xml:space="preserve"> nghìn người lao động nghỉ việc hưởng lương hưu hằng tháng (bình quân khoảng 11</w:t>
      </w:r>
      <w:r w:rsidR="00930EFE" w:rsidRPr="00930EFE">
        <w:rPr>
          <w:lang w:val="es-ES"/>
        </w:rPr>
        <w:t>0</w:t>
      </w:r>
      <w:r w:rsidR="002C5C65" w:rsidRPr="00930EFE">
        <w:rPr>
          <w:lang w:val="es-ES"/>
        </w:rPr>
        <w:t xml:space="preserve"> nghìn người </w:t>
      </w:r>
      <w:r w:rsidR="001E26FE" w:rsidRPr="00930EFE">
        <w:rPr>
          <w:lang w:val="es-ES"/>
        </w:rPr>
        <w:t>hưởng lương hưu mới/</w:t>
      </w:r>
      <w:r w:rsidR="002C5C65" w:rsidRPr="00930EFE">
        <w:rPr>
          <w:lang w:val="es-ES"/>
        </w:rPr>
        <w:t>năm)</w:t>
      </w:r>
      <w:r w:rsidR="00257611" w:rsidRPr="00930EFE">
        <w:rPr>
          <w:lang w:val="es-ES"/>
        </w:rPr>
        <w:t xml:space="preserve">; trong đó có </w:t>
      </w:r>
      <w:r w:rsidR="00930EFE" w:rsidRPr="00930EFE">
        <w:rPr>
          <w:lang w:val="es-ES"/>
        </w:rPr>
        <w:t>435</w:t>
      </w:r>
      <w:r w:rsidR="00257611" w:rsidRPr="00930EFE">
        <w:rPr>
          <w:lang w:val="es-ES"/>
        </w:rPr>
        <w:t xml:space="preserve"> nghìn người được hưởng trợ cấp một lần khi nghỉ hưu (chiếm </w:t>
      </w:r>
      <w:r w:rsidR="00930EFE" w:rsidRPr="00930EFE">
        <w:rPr>
          <w:lang w:val="es-ES"/>
        </w:rPr>
        <w:t>65,8</w:t>
      </w:r>
      <w:r w:rsidR="00257611" w:rsidRPr="00930EFE">
        <w:rPr>
          <w:lang w:val="es-ES"/>
        </w:rPr>
        <w:t xml:space="preserve">%); điều này cho thấy cứ 3 người nghỉ hưu thì có khoảng 2 người có tỷ lệ hưởng lương hưu tối đa 75%. Số liệu chi tiết tại </w:t>
      </w:r>
      <w:r w:rsidR="00EA6211" w:rsidRPr="00930EFE">
        <w:rPr>
          <w:lang w:val="es-ES"/>
        </w:rPr>
        <w:t>bảng dưới đây</w:t>
      </w:r>
      <w:r w:rsidR="00257611" w:rsidRPr="00930EFE">
        <w:rPr>
          <w:lang w:val="es-ES"/>
        </w:rPr>
        <w:t>:</w:t>
      </w:r>
      <w:r w:rsidR="00310534">
        <w:rPr>
          <w:lang w:val="es-ES"/>
        </w:rPr>
        <w:t xml:space="preserve"> </w:t>
      </w:r>
    </w:p>
    <w:p w14:paraId="19B8DE91" w14:textId="35153229" w:rsidR="00D405F8" w:rsidRPr="00650874" w:rsidRDefault="0004082C" w:rsidP="00B052AC">
      <w:pPr>
        <w:pStyle w:val="Title"/>
        <w:rPr>
          <w:color w:val="000000" w:themeColor="text1"/>
          <w:lang w:val="es-ES"/>
        </w:rPr>
      </w:pPr>
      <w:r w:rsidRPr="00650874">
        <w:rPr>
          <w:color w:val="000000" w:themeColor="text1"/>
          <w:lang w:val="es-ES"/>
        </w:rPr>
        <w:t>Bảng 4: Số người hưởng lương hưu</w:t>
      </w:r>
      <w:r w:rsidR="0025071C" w:rsidRPr="00650874">
        <w:rPr>
          <w:color w:val="000000" w:themeColor="text1"/>
          <w:lang w:val="es-ES"/>
        </w:rPr>
        <w:t xml:space="preserve"> BHXH bắt buộc</w:t>
      </w:r>
      <w:r w:rsidRPr="00650874">
        <w:rPr>
          <w:color w:val="000000" w:themeColor="text1"/>
          <w:lang w:val="es-ES"/>
        </w:rPr>
        <w:t xml:space="preserve"> hằng tháng tăng mới</w:t>
      </w:r>
      <w:r w:rsidR="00B052AC" w:rsidRPr="00650874">
        <w:rPr>
          <w:color w:val="000000" w:themeColor="text1"/>
          <w:lang w:val="es-ES"/>
        </w:rPr>
        <w:t>,</w:t>
      </w:r>
      <w:r w:rsidRPr="00650874">
        <w:rPr>
          <w:color w:val="000000" w:themeColor="text1"/>
          <w:lang w:val="es-ES"/>
        </w:rPr>
        <w:t xml:space="preserve"> </w:t>
      </w:r>
      <w:r w:rsidR="0025071C" w:rsidRPr="00650874">
        <w:rPr>
          <w:color w:val="000000" w:themeColor="text1"/>
          <w:lang w:val="es-ES"/>
        </w:rPr>
        <w:t xml:space="preserve">giai đoạn </w:t>
      </w:r>
      <w:r w:rsidRPr="00650874">
        <w:rPr>
          <w:color w:val="000000" w:themeColor="text1"/>
          <w:lang w:val="es-ES"/>
        </w:rPr>
        <w:t>2016 - 202</w:t>
      </w:r>
      <w:r w:rsidR="00344F46">
        <w:rPr>
          <w:color w:val="000000" w:themeColor="text1"/>
          <w:lang w:val="es-ES"/>
        </w:rPr>
        <w:t>1</w:t>
      </w:r>
      <w:r w:rsidR="00D03FC1" w:rsidRPr="00650874">
        <w:rPr>
          <w:color w:val="000000" w:themeColor="text1"/>
          <w:lang w:val="es-ES"/>
        </w:rPr>
        <w:t>:</w:t>
      </w:r>
    </w:p>
    <w:p w14:paraId="5AFEF96B" w14:textId="3F20A3FB" w:rsidR="0004082C" w:rsidRPr="00650874" w:rsidRDefault="0004082C" w:rsidP="0004082C">
      <w:pPr>
        <w:pStyle w:val="Donvitinh"/>
        <w:rPr>
          <w:color w:val="000000" w:themeColor="text1"/>
        </w:rPr>
      </w:pPr>
      <w:r w:rsidRPr="00650874">
        <w:rPr>
          <w:color w:val="000000" w:themeColor="text1"/>
        </w:rPr>
        <w:t>Đơn vị tính: Người;%</w:t>
      </w:r>
    </w:p>
    <w:tbl>
      <w:tblPr>
        <w:tblW w:w="5000" w:type="pct"/>
        <w:tblLook w:val="04A0" w:firstRow="1" w:lastRow="0" w:firstColumn="1" w:lastColumn="0" w:noHBand="0" w:noVBand="1"/>
      </w:tblPr>
      <w:tblGrid>
        <w:gridCol w:w="2679"/>
        <w:gridCol w:w="1042"/>
        <w:gridCol w:w="1042"/>
        <w:gridCol w:w="1042"/>
        <w:gridCol w:w="1042"/>
        <w:gridCol w:w="1042"/>
        <w:gridCol w:w="1173"/>
      </w:tblGrid>
      <w:tr w:rsidR="00650874" w:rsidRPr="00650874" w14:paraId="28A1BFF4" w14:textId="77777777" w:rsidTr="002C5C65">
        <w:trPr>
          <w:trHeight w:val="630"/>
        </w:trPr>
        <w:tc>
          <w:tcPr>
            <w:tcW w:w="1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1D9CAD" w14:textId="77777777" w:rsidR="00D405F8" w:rsidRPr="00650874" w:rsidRDefault="00D405F8" w:rsidP="0004082C">
            <w:pPr>
              <w:pStyle w:val="Bangbieu"/>
              <w:rPr>
                <w:b/>
                <w:color w:val="000000" w:themeColor="text1"/>
              </w:rPr>
            </w:pPr>
            <w:r w:rsidRPr="00650874">
              <w:rPr>
                <w:b/>
                <w:color w:val="000000" w:themeColor="text1"/>
              </w:rPr>
              <w:t>Năm</w:t>
            </w:r>
          </w:p>
        </w:tc>
        <w:tc>
          <w:tcPr>
            <w:tcW w:w="575" w:type="pct"/>
            <w:tcBorders>
              <w:top w:val="single" w:sz="4" w:space="0" w:color="auto"/>
              <w:left w:val="nil"/>
              <w:bottom w:val="single" w:sz="4" w:space="0" w:color="auto"/>
              <w:right w:val="single" w:sz="4" w:space="0" w:color="auto"/>
            </w:tcBorders>
            <w:shd w:val="clear" w:color="auto" w:fill="auto"/>
            <w:vAlign w:val="center"/>
            <w:hideMark/>
          </w:tcPr>
          <w:p w14:paraId="13104DFA" w14:textId="77777777" w:rsidR="00D405F8" w:rsidRPr="00650874" w:rsidRDefault="00D405F8" w:rsidP="0004082C">
            <w:pPr>
              <w:pStyle w:val="Bangbieu"/>
              <w:rPr>
                <w:b/>
                <w:color w:val="000000" w:themeColor="text1"/>
              </w:rPr>
            </w:pPr>
            <w:r w:rsidRPr="00650874">
              <w:rPr>
                <w:b/>
                <w:color w:val="000000" w:themeColor="text1"/>
              </w:rPr>
              <w:t>2016</w:t>
            </w:r>
          </w:p>
        </w:tc>
        <w:tc>
          <w:tcPr>
            <w:tcW w:w="575" w:type="pct"/>
            <w:tcBorders>
              <w:top w:val="single" w:sz="4" w:space="0" w:color="auto"/>
              <w:left w:val="nil"/>
              <w:bottom w:val="single" w:sz="4" w:space="0" w:color="auto"/>
              <w:right w:val="single" w:sz="4" w:space="0" w:color="auto"/>
            </w:tcBorders>
            <w:shd w:val="clear" w:color="auto" w:fill="auto"/>
            <w:vAlign w:val="center"/>
            <w:hideMark/>
          </w:tcPr>
          <w:p w14:paraId="738C1AFA" w14:textId="77777777" w:rsidR="00D405F8" w:rsidRPr="00650874" w:rsidRDefault="00D405F8" w:rsidP="0004082C">
            <w:pPr>
              <w:pStyle w:val="Bangbieu"/>
              <w:rPr>
                <w:b/>
                <w:color w:val="000000" w:themeColor="text1"/>
              </w:rPr>
            </w:pPr>
            <w:r w:rsidRPr="00650874">
              <w:rPr>
                <w:b/>
                <w:color w:val="000000" w:themeColor="text1"/>
              </w:rPr>
              <w:t>2017</w:t>
            </w:r>
          </w:p>
        </w:tc>
        <w:tc>
          <w:tcPr>
            <w:tcW w:w="575" w:type="pct"/>
            <w:tcBorders>
              <w:top w:val="single" w:sz="4" w:space="0" w:color="auto"/>
              <w:left w:val="nil"/>
              <w:bottom w:val="single" w:sz="4" w:space="0" w:color="auto"/>
              <w:right w:val="single" w:sz="4" w:space="0" w:color="auto"/>
            </w:tcBorders>
            <w:shd w:val="clear" w:color="auto" w:fill="auto"/>
            <w:vAlign w:val="center"/>
            <w:hideMark/>
          </w:tcPr>
          <w:p w14:paraId="60F3DAA2" w14:textId="77777777" w:rsidR="00D405F8" w:rsidRPr="00650874" w:rsidRDefault="00D405F8" w:rsidP="0004082C">
            <w:pPr>
              <w:pStyle w:val="Bangbieu"/>
              <w:rPr>
                <w:b/>
                <w:color w:val="000000" w:themeColor="text1"/>
              </w:rPr>
            </w:pPr>
            <w:r w:rsidRPr="00650874">
              <w:rPr>
                <w:b/>
                <w:color w:val="000000" w:themeColor="text1"/>
              </w:rPr>
              <w:t>2018</w:t>
            </w:r>
          </w:p>
        </w:tc>
        <w:tc>
          <w:tcPr>
            <w:tcW w:w="575" w:type="pct"/>
            <w:tcBorders>
              <w:top w:val="single" w:sz="4" w:space="0" w:color="auto"/>
              <w:left w:val="nil"/>
              <w:bottom w:val="single" w:sz="4" w:space="0" w:color="auto"/>
              <w:right w:val="single" w:sz="4" w:space="0" w:color="auto"/>
            </w:tcBorders>
            <w:shd w:val="clear" w:color="auto" w:fill="auto"/>
            <w:vAlign w:val="center"/>
            <w:hideMark/>
          </w:tcPr>
          <w:p w14:paraId="061775C3" w14:textId="77777777" w:rsidR="00D405F8" w:rsidRPr="00650874" w:rsidRDefault="00D405F8" w:rsidP="0004082C">
            <w:pPr>
              <w:pStyle w:val="Bangbieu"/>
              <w:rPr>
                <w:b/>
                <w:color w:val="000000" w:themeColor="text1"/>
              </w:rPr>
            </w:pPr>
            <w:r w:rsidRPr="00650874">
              <w:rPr>
                <w:b/>
                <w:color w:val="000000" w:themeColor="text1"/>
              </w:rPr>
              <w:t>2019</w:t>
            </w:r>
          </w:p>
        </w:tc>
        <w:tc>
          <w:tcPr>
            <w:tcW w:w="575" w:type="pct"/>
            <w:tcBorders>
              <w:top w:val="single" w:sz="4" w:space="0" w:color="auto"/>
              <w:left w:val="nil"/>
              <w:bottom w:val="single" w:sz="4" w:space="0" w:color="auto"/>
              <w:right w:val="single" w:sz="4" w:space="0" w:color="auto"/>
            </w:tcBorders>
            <w:shd w:val="clear" w:color="auto" w:fill="auto"/>
            <w:vAlign w:val="center"/>
            <w:hideMark/>
          </w:tcPr>
          <w:p w14:paraId="4D0D6573" w14:textId="77777777" w:rsidR="00D405F8" w:rsidRPr="00650874" w:rsidRDefault="00D405F8" w:rsidP="0004082C">
            <w:pPr>
              <w:pStyle w:val="Bangbieu"/>
              <w:rPr>
                <w:b/>
                <w:color w:val="000000" w:themeColor="text1"/>
              </w:rPr>
            </w:pPr>
            <w:r w:rsidRPr="00650874">
              <w:rPr>
                <w:b/>
                <w:color w:val="000000" w:themeColor="text1"/>
              </w:rPr>
              <w:t>2020</w:t>
            </w:r>
          </w:p>
        </w:tc>
        <w:tc>
          <w:tcPr>
            <w:tcW w:w="647" w:type="pct"/>
            <w:tcBorders>
              <w:top w:val="single" w:sz="4" w:space="0" w:color="auto"/>
              <w:left w:val="nil"/>
              <w:bottom w:val="single" w:sz="4" w:space="0" w:color="auto"/>
              <w:right w:val="single" w:sz="4" w:space="0" w:color="auto"/>
            </w:tcBorders>
            <w:shd w:val="clear" w:color="auto" w:fill="auto"/>
            <w:vAlign w:val="center"/>
            <w:hideMark/>
          </w:tcPr>
          <w:p w14:paraId="15F9BBAE" w14:textId="36B859C6" w:rsidR="00D405F8" w:rsidRPr="00344F46" w:rsidRDefault="00344F46" w:rsidP="0004082C">
            <w:pPr>
              <w:pStyle w:val="Bangbieu"/>
              <w:rPr>
                <w:b/>
                <w:color w:val="000000" w:themeColor="text1"/>
                <w:lang w:val="en-US"/>
              </w:rPr>
            </w:pPr>
            <w:r>
              <w:rPr>
                <w:b/>
                <w:color w:val="000000" w:themeColor="text1"/>
                <w:lang w:val="en-US"/>
              </w:rPr>
              <w:t>2021</w:t>
            </w:r>
          </w:p>
        </w:tc>
      </w:tr>
      <w:tr w:rsidR="00650874" w:rsidRPr="00650874" w14:paraId="5F37EC4E" w14:textId="77777777" w:rsidTr="00344F46">
        <w:trPr>
          <w:trHeight w:val="315"/>
        </w:trPr>
        <w:tc>
          <w:tcPr>
            <w:tcW w:w="1478" w:type="pct"/>
            <w:tcBorders>
              <w:top w:val="nil"/>
              <w:left w:val="single" w:sz="4" w:space="0" w:color="auto"/>
              <w:bottom w:val="single" w:sz="4" w:space="0" w:color="auto"/>
              <w:right w:val="single" w:sz="4" w:space="0" w:color="auto"/>
            </w:tcBorders>
            <w:shd w:val="clear" w:color="auto" w:fill="auto"/>
            <w:vAlign w:val="center"/>
            <w:hideMark/>
          </w:tcPr>
          <w:p w14:paraId="604DC0E4" w14:textId="77777777" w:rsidR="00D405F8" w:rsidRPr="00650874" w:rsidRDefault="00D405F8" w:rsidP="0004082C">
            <w:pPr>
              <w:pStyle w:val="Bangbieu"/>
              <w:jc w:val="left"/>
              <w:rPr>
                <w:b/>
                <w:color w:val="000000" w:themeColor="text1"/>
              </w:rPr>
            </w:pPr>
            <w:r w:rsidRPr="00650874">
              <w:rPr>
                <w:b/>
                <w:color w:val="000000" w:themeColor="text1"/>
              </w:rPr>
              <w:t>Lương hưu hằng tháng</w:t>
            </w:r>
          </w:p>
        </w:tc>
        <w:tc>
          <w:tcPr>
            <w:tcW w:w="575" w:type="pct"/>
            <w:tcBorders>
              <w:top w:val="nil"/>
              <w:left w:val="nil"/>
              <w:bottom w:val="single" w:sz="4" w:space="0" w:color="auto"/>
              <w:right w:val="single" w:sz="4" w:space="0" w:color="auto"/>
            </w:tcBorders>
            <w:shd w:val="clear" w:color="auto" w:fill="auto"/>
            <w:vAlign w:val="center"/>
            <w:hideMark/>
          </w:tcPr>
          <w:p w14:paraId="21EDCF16" w14:textId="41585CA9" w:rsidR="00D405F8" w:rsidRPr="00650874" w:rsidRDefault="00D405F8" w:rsidP="0004082C">
            <w:pPr>
              <w:pStyle w:val="Bangbieu"/>
              <w:rPr>
                <w:color w:val="000000" w:themeColor="text1"/>
              </w:rPr>
            </w:pPr>
            <w:r w:rsidRPr="00650874">
              <w:rPr>
                <w:color w:val="000000" w:themeColor="text1"/>
              </w:rPr>
              <w:t>109.411</w:t>
            </w:r>
          </w:p>
        </w:tc>
        <w:tc>
          <w:tcPr>
            <w:tcW w:w="575" w:type="pct"/>
            <w:tcBorders>
              <w:top w:val="nil"/>
              <w:left w:val="nil"/>
              <w:bottom w:val="single" w:sz="4" w:space="0" w:color="auto"/>
              <w:right w:val="single" w:sz="4" w:space="0" w:color="auto"/>
            </w:tcBorders>
            <w:shd w:val="clear" w:color="auto" w:fill="auto"/>
            <w:vAlign w:val="center"/>
            <w:hideMark/>
          </w:tcPr>
          <w:p w14:paraId="3B2E33D1" w14:textId="1B72A2EF" w:rsidR="00D405F8" w:rsidRPr="00650874" w:rsidRDefault="00D405F8" w:rsidP="0004082C">
            <w:pPr>
              <w:pStyle w:val="Bangbieu"/>
              <w:rPr>
                <w:color w:val="000000" w:themeColor="text1"/>
              </w:rPr>
            </w:pPr>
            <w:r w:rsidRPr="00650874">
              <w:rPr>
                <w:color w:val="000000" w:themeColor="text1"/>
              </w:rPr>
              <w:t>135.302</w:t>
            </w:r>
          </w:p>
        </w:tc>
        <w:tc>
          <w:tcPr>
            <w:tcW w:w="575" w:type="pct"/>
            <w:tcBorders>
              <w:top w:val="nil"/>
              <w:left w:val="nil"/>
              <w:bottom w:val="single" w:sz="4" w:space="0" w:color="auto"/>
              <w:right w:val="single" w:sz="4" w:space="0" w:color="auto"/>
            </w:tcBorders>
            <w:shd w:val="clear" w:color="auto" w:fill="auto"/>
            <w:vAlign w:val="center"/>
            <w:hideMark/>
          </w:tcPr>
          <w:p w14:paraId="7686B4EF" w14:textId="3DFE42C0" w:rsidR="00D405F8" w:rsidRPr="00650874" w:rsidRDefault="00D405F8" w:rsidP="0004082C">
            <w:pPr>
              <w:pStyle w:val="Bangbieu"/>
              <w:rPr>
                <w:color w:val="000000" w:themeColor="text1"/>
              </w:rPr>
            </w:pPr>
            <w:r w:rsidRPr="00650874">
              <w:rPr>
                <w:color w:val="000000" w:themeColor="text1"/>
              </w:rPr>
              <w:t>107.320</w:t>
            </w:r>
          </w:p>
        </w:tc>
        <w:tc>
          <w:tcPr>
            <w:tcW w:w="575" w:type="pct"/>
            <w:tcBorders>
              <w:top w:val="nil"/>
              <w:left w:val="nil"/>
              <w:bottom w:val="single" w:sz="4" w:space="0" w:color="auto"/>
              <w:right w:val="single" w:sz="4" w:space="0" w:color="auto"/>
            </w:tcBorders>
            <w:shd w:val="clear" w:color="auto" w:fill="auto"/>
            <w:vAlign w:val="center"/>
            <w:hideMark/>
          </w:tcPr>
          <w:p w14:paraId="28D83720" w14:textId="0605DAA7" w:rsidR="00D405F8" w:rsidRPr="00650874" w:rsidRDefault="00D405F8" w:rsidP="0004082C">
            <w:pPr>
              <w:pStyle w:val="Bangbieu"/>
              <w:rPr>
                <w:color w:val="000000" w:themeColor="text1"/>
              </w:rPr>
            </w:pPr>
            <w:r w:rsidRPr="00650874">
              <w:rPr>
                <w:color w:val="000000" w:themeColor="text1"/>
              </w:rPr>
              <w:t>103.538</w:t>
            </w:r>
          </w:p>
        </w:tc>
        <w:tc>
          <w:tcPr>
            <w:tcW w:w="575" w:type="pct"/>
            <w:tcBorders>
              <w:top w:val="nil"/>
              <w:left w:val="nil"/>
              <w:bottom w:val="single" w:sz="4" w:space="0" w:color="auto"/>
              <w:right w:val="single" w:sz="4" w:space="0" w:color="auto"/>
            </w:tcBorders>
            <w:shd w:val="clear" w:color="auto" w:fill="auto"/>
            <w:vAlign w:val="center"/>
            <w:hideMark/>
          </w:tcPr>
          <w:p w14:paraId="09C79BAC" w14:textId="64298798" w:rsidR="00D405F8" w:rsidRPr="00650874" w:rsidRDefault="00D405F8" w:rsidP="0004082C">
            <w:pPr>
              <w:pStyle w:val="Bangbieu"/>
              <w:rPr>
                <w:color w:val="000000" w:themeColor="text1"/>
              </w:rPr>
            </w:pPr>
            <w:r w:rsidRPr="00650874">
              <w:rPr>
                <w:color w:val="000000" w:themeColor="text1"/>
              </w:rPr>
              <w:t>119.889</w:t>
            </w:r>
          </w:p>
        </w:tc>
        <w:tc>
          <w:tcPr>
            <w:tcW w:w="647" w:type="pct"/>
            <w:tcBorders>
              <w:top w:val="nil"/>
              <w:left w:val="nil"/>
              <w:bottom w:val="single" w:sz="4" w:space="0" w:color="auto"/>
              <w:right w:val="single" w:sz="4" w:space="0" w:color="auto"/>
            </w:tcBorders>
            <w:shd w:val="clear" w:color="auto" w:fill="auto"/>
            <w:vAlign w:val="center"/>
          </w:tcPr>
          <w:p w14:paraId="49ABCF2E" w14:textId="14D2A9FC" w:rsidR="00D405F8" w:rsidRPr="00930EFE" w:rsidRDefault="00930EFE" w:rsidP="0004082C">
            <w:pPr>
              <w:pStyle w:val="Bangbieu"/>
              <w:rPr>
                <w:color w:val="000000" w:themeColor="text1"/>
                <w:lang w:val="en-US"/>
              </w:rPr>
            </w:pPr>
            <w:r w:rsidRPr="00930EFE">
              <w:rPr>
                <w:color w:val="000000" w:themeColor="text1"/>
                <w:lang w:val="en-US"/>
              </w:rPr>
              <w:t>85.784</w:t>
            </w:r>
          </w:p>
        </w:tc>
      </w:tr>
      <w:tr w:rsidR="00650874" w:rsidRPr="00650874" w14:paraId="300D1329" w14:textId="77777777" w:rsidTr="00344F46">
        <w:trPr>
          <w:trHeight w:val="630"/>
        </w:trPr>
        <w:tc>
          <w:tcPr>
            <w:tcW w:w="1478" w:type="pct"/>
            <w:tcBorders>
              <w:top w:val="nil"/>
              <w:left w:val="single" w:sz="4" w:space="0" w:color="auto"/>
              <w:bottom w:val="single" w:sz="4" w:space="0" w:color="auto"/>
              <w:right w:val="single" w:sz="4" w:space="0" w:color="auto"/>
            </w:tcBorders>
            <w:shd w:val="clear" w:color="auto" w:fill="auto"/>
            <w:vAlign w:val="center"/>
            <w:hideMark/>
          </w:tcPr>
          <w:p w14:paraId="7F7148F2" w14:textId="77777777" w:rsidR="00D405F8" w:rsidRPr="00650874" w:rsidRDefault="00D405F8" w:rsidP="0004082C">
            <w:pPr>
              <w:pStyle w:val="Bangbieu"/>
              <w:jc w:val="left"/>
              <w:rPr>
                <w:b/>
                <w:color w:val="000000" w:themeColor="text1"/>
              </w:rPr>
            </w:pPr>
            <w:r w:rsidRPr="00650874">
              <w:rPr>
                <w:b/>
                <w:color w:val="000000" w:themeColor="text1"/>
              </w:rPr>
              <w:t>Trợ cấp một lần khi nghỉ hưu</w:t>
            </w:r>
          </w:p>
        </w:tc>
        <w:tc>
          <w:tcPr>
            <w:tcW w:w="575" w:type="pct"/>
            <w:tcBorders>
              <w:top w:val="nil"/>
              <w:left w:val="nil"/>
              <w:bottom w:val="single" w:sz="4" w:space="0" w:color="auto"/>
              <w:right w:val="single" w:sz="4" w:space="0" w:color="auto"/>
            </w:tcBorders>
            <w:shd w:val="clear" w:color="auto" w:fill="auto"/>
            <w:vAlign w:val="center"/>
            <w:hideMark/>
          </w:tcPr>
          <w:p w14:paraId="3808593C" w14:textId="4E7FD4DB" w:rsidR="00D405F8" w:rsidRPr="00650874" w:rsidRDefault="00D405F8" w:rsidP="0004082C">
            <w:pPr>
              <w:pStyle w:val="Bangbieu"/>
              <w:rPr>
                <w:color w:val="000000" w:themeColor="text1"/>
              </w:rPr>
            </w:pPr>
            <w:r w:rsidRPr="00650874">
              <w:rPr>
                <w:color w:val="000000" w:themeColor="text1"/>
              </w:rPr>
              <w:t>81.275</w:t>
            </w:r>
          </w:p>
        </w:tc>
        <w:tc>
          <w:tcPr>
            <w:tcW w:w="575" w:type="pct"/>
            <w:tcBorders>
              <w:top w:val="nil"/>
              <w:left w:val="nil"/>
              <w:bottom w:val="single" w:sz="4" w:space="0" w:color="auto"/>
              <w:right w:val="single" w:sz="4" w:space="0" w:color="auto"/>
            </w:tcBorders>
            <w:shd w:val="clear" w:color="auto" w:fill="auto"/>
            <w:vAlign w:val="center"/>
            <w:hideMark/>
          </w:tcPr>
          <w:p w14:paraId="33542D3D" w14:textId="1915BA6A" w:rsidR="00D405F8" w:rsidRPr="00650874" w:rsidRDefault="00D405F8" w:rsidP="0004082C">
            <w:pPr>
              <w:pStyle w:val="Bangbieu"/>
              <w:rPr>
                <w:color w:val="000000" w:themeColor="text1"/>
              </w:rPr>
            </w:pPr>
            <w:r w:rsidRPr="00650874">
              <w:rPr>
                <w:color w:val="000000" w:themeColor="text1"/>
              </w:rPr>
              <w:t>94.116</w:t>
            </w:r>
          </w:p>
        </w:tc>
        <w:tc>
          <w:tcPr>
            <w:tcW w:w="575" w:type="pct"/>
            <w:tcBorders>
              <w:top w:val="nil"/>
              <w:left w:val="nil"/>
              <w:bottom w:val="single" w:sz="4" w:space="0" w:color="auto"/>
              <w:right w:val="single" w:sz="4" w:space="0" w:color="auto"/>
            </w:tcBorders>
            <w:shd w:val="clear" w:color="auto" w:fill="auto"/>
            <w:vAlign w:val="center"/>
            <w:hideMark/>
          </w:tcPr>
          <w:p w14:paraId="3F5839DA" w14:textId="719D3AB7" w:rsidR="00D405F8" w:rsidRPr="00650874" w:rsidRDefault="00D405F8" w:rsidP="0004082C">
            <w:pPr>
              <w:pStyle w:val="Bangbieu"/>
              <w:rPr>
                <w:color w:val="000000" w:themeColor="text1"/>
              </w:rPr>
            </w:pPr>
            <w:r w:rsidRPr="00650874">
              <w:rPr>
                <w:color w:val="000000" w:themeColor="text1"/>
              </w:rPr>
              <w:t>74.620</w:t>
            </w:r>
          </w:p>
        </w:tc>
        <w:tc>
          <w:tcPr>
            <w:tcW w:w="575" w:type="pct"/>
            <w:tcBorders>
              <w:top w:val="nil"/>
              <w:left w:val="nil"/>
              <w:bottom w:val="single" w:sz="4" w:space="0" w:color="auto"/>
              <w:right w:val="single" w:sz="4" w:space="0" w:color="auto"/>
            </w:tcBorders>
            <w:shd w:val="clear" w:color="auto" w:fill="auto"/>
            <w:vAlign w:val="center"/>
            <w:hideMark/>
          </w:tcPr>
          <w:p w14:paraId="36B03EFB" w14:textId="37E25FE3" w:rsidR="00D405F8" w:rsidRPr="00650874" w:rsidRDefault="00D405F8" w:rsidP="0004082C">
            <w:pPr>
              <w:pStyle w:val="Bangbieu"/>
              <w:rPr>
                <w:color w:val="000000" w:themeColor="text1"/>
              </w:rPr>
            </w:pPr>
            <w:r w:rsidRPr="00650874">
              <w:rPr>
                <w:color w:val="000000" w:themeColor="text1"/>
              </w:rPr>
              <w:t>69.388</w:t>
            </w:r>
          </w:p>
        </w:tc>
        <w:tc>
          <w:tcPr>
            <w:tcW w:w="575" w:type="pct"/>
            <w:tcBorders>
              <w:top w:val="nil"/>
              <w:left w:val="nil"/>
              <w:bottom w:val="single" w:sz="4" w:space="0" w:color="auto"/>
              <w:right w:val="single" w:sz="4" w:space="0" w:color="auto"/>
            </w:tcBorders>
            <w:shd w:val="clear" w:color="auto" w:fill="auto"/>
            <w:vAlign w:val="center"/>
            <w:hideMark/>
          </w:tcPr>
          <w:p w14:paraId="226CF468" w14:textId="02856667" w:rsidR="00D405F8" w:rsidRPr="00650874" w:rsidRDefault="00D405F8" w:rsidP="0004082C">
            <w:pPr>
              <w:pStyle w:val="Bangbieu"/>
              <w:rPr>
                <w:color w:val="000000" w:themeColor="text1"/>
              </w:rPr>
            </w:pPr>
            <w:r w:rsidRPr="00650874">
              <w:rPr>
                <w:color w:val="000000" w:themeColor="text1"/>
              </w:rPr>
              <w:t>72.948</w:t>
            </w:r>
          </w:p>
        </w:tc>
        <w:tc>
          <w:tcPr>
            <w:tcW w:w="647" w:type="pct"/>
            <w:tcBorders>
              <w:top w:val="nil"/>
              <w:left w:val="nil"/>
              <w:bottom w:val="single" w:sz="4" w:space="0" w:color="auto"/>
              <w:right w:val="single" w:sz="4" w:space="0" w:color="auto"/>
            </w:tcBorders>
            <w:shd w:val="clear" w:color="auto" w:fill="auto"/>
            <w:vAlign w:val="center"/>
          </w:tcPr>
          <w:p w14:paraId="48E90FB9" w14:textId="7DAAC1BC" w:rsidR="00D405F8" w:rsidRPr="00930EFE" w:rsidRDefault="00930EFE" w:rsidP="0004082C">
            <w:pPr>
              <w:pStyle w:val="Bangbieu"/>
              <w:rPr>
                <w:color w:val="000000" w:themeColor="text1"/>
                <w:lang w:val="en-US"/>
              </w:rPr>
            </w:pPr>
            <w:r>
              <w:rPr>
                <w:color w:val="000000" w:themeColor="text1"/>
                <w:lang w:val="en-US"/>
              </w:rPr>
              <w:t>43.269</w:t>
            </w:r>
          </w:p>
        </w:tc>
      </w:tr>
      <w:tr w:rsidR="00650874" w:rsidRPr="00650874" w14:paraId="4F23800C" w14:textId="77777777" w:rsidTr="00344F46">
        <w:trPr>
          <w:trHeight w:val="630"/>
        </w:trPr>
        <w:tc>
          <w:tcPr>
            <w:tcW w:w="1478" w:type="pct"/>
            <w:tcBorders>
              <w:top w:val="nil"/>
              <w:left w:val="single" w:sz="4" w:space="0" w:color="auto"/>
              <w:bottom w:val="single" w:sz="4" w:space="0" w:color="auto"/>
              <w:right w:val="single" w:sz="4" w:space="0" w:color="auto"/>
            </w:tcBorders>
            <w:shd w:val="clear" w:color="auto" w:fill="auto"/>
            <w:vAlign w:val="center"/>
            <w:hideMark/>
          </w:tcPr>
          <w:p w14:paraId="00A4D567" w14:textId="77777777" w:rsidR="00D405F8" w:rsidRPr="00650874" w:rsidRDefault="00D405F8" w:rsidP="0004082C">
            <w:pPr>
              <w:pStyle w:val="Bangbieu"/>
              <w:jc w:val="left"/>
              <w:rPr>
                <w:b/>
                <w:color w:val="000000" w:themeColor="text1"/>
              </w:rPr>
            </w:pPr>
            <w:r w:rsidRPr="00650874">
              <w:rPr>
                <w:b/>
                <w:color w:val="000000" w:themeColor="text1"/>
              </w:rPr>
              <w:t>Tỷ lệ nhận trợ cấp một lần khi nghỉ hưu</w:t>
            </w:r>
          </w:p>
        </w:tc>
        <w:tc>
          <w:tcPr>
            <w:tcW w:w="575" w:type="pct"/>
            <w:tcBorders>
              <w:top w:val="nil"/>
              <w:left w:val="nil"/>
              <w:bottom w:val="single" w:sz="4" w:space="0" w:color="auto"/>
              <w:right w:val="single" w:sz="4" w:space="0" w:color="auto"/>
            </w:tcBorders>
            <w:shd w:val="clear" w:color="auto" w:fill="auto"/>
            <w:vAlign w:val="center"/>
            <w:hideMark/>
          </w:tcPr>
          <w:p w14:paraId="4E9B8B29" w14:textId="77777777" w:rsidR="00D405F8" w:rsidRPr="00650874" w:rsidRDefault="00D405F8" w:rsidP="0004082C">
            <w:pPr>
              <w:pStyle w:val="Bangbieu"/>
              <w:rPr>
                <w:color w:val="000000" w:themeColor="text1"/>
              </w:rPr>
            </w:pPr>
            <w:r w:rsidRPr="00650874">
              <w:rPr>
                <w:color w:val="000000" w:themeColor="text1"/>
              </w:rPr>
              <w:t>74,3%</w:t>
            </w:r>
          </w:p>
        </w:tc>
        <w:tc>
          <w:tcPr>
            <w:tcW w:w="575" w:type="pct"/>
            <w:tcBorders>
              <w:top w:val="nil"/>
              <w:left w:val="nil"/>
              <w:bottom w:val="single" w:sz="4" w:space="0" w:color="auto"/>
              <w:right w:val="single" w:sz="4" w:space="0" w:color="auto"/>
            </w:tcBorders>
            <w:shd w:val="clear" w:color="auto" w:fill="auto"/>
            <w:vAlign w:val="center"/>
            <w:hideMark/>
          </w:tcPr>
          <w:p w14:paraId="40368D52" w14:textId="77777777" w:rsidR="00D405F8" w:rsidRPr="00650874" w:rsidRDefault="00D405F8" w:rsidP="0004082C">
            <w:pPr>
              <w:pStyle w:val="Bangbieu"/>
              <w:rPr>
                <w:color w:val="000000" w:themeColor="text1"/>
              </w:rPr>
            </w:pPr>
            <w:r w:rsidRPr="00650874">
              <w:rPr>
                <w:color w:val="000000" w:themeColor="text1"/>
              </w:rPr>
              <w:t>69,6%</w:t>
            </w:r>
          </w:p>
        </w:tc>
        <w:tc>
          <w:tcPr>
            <w:tcW w:w="575" w:type="pct"/>
            <w:tcBorders>
              <w:top w:val="nil"/>
              <w:left w:val="nil"/>
              <w:bottom w:val="single" w:sz="4" w:space="0" w:color="auto"/>
              <w:right w:val="single" w:sz="4" w:space="0" w:color="auto"/>
            </w:tcBorders>
            <w:shd w:val="clear" w:color="auto" w:fill="auto"/>
            <w:vAlign w:val="center"/>
            <w:hideMark/>
          </w:tcPr>
          <w:p w14:paraId="07D85789" w14:textId="77777777" w:rsidR="00D405F8" w:rsidRPr="00650874" w:rsidRDefault="00D405F8" w:rsidP="0004082C">
            <w:pPr>
              <w:pStyle w:val="Bangbieu"/>
              <w:rPr>
                <w:color w:val="000000" w:themeColor="text1"/>
              </w:rPr>
            </w:pPr>
            <w:r w:rsidRPr="00650874">
              <w:rPr>
                <w:color w:val="000000" w:themeColor="text1"/>
              </w:rPr>
              <w:t>69,5%</w:t>
            </w:r>
          </w:p>
        </w:tc>
        <w:tc>
          <w:tcPr>
            <w:tcW w:w="575" w:type="pct"/>
            <w:tcBorders>
              <w:top w:val="nil"/>
              <w:left w:val="nil"/>
              <w:bottom w:val="single" w:sz="4" w:space="0" w:color="auto"/>
              <w:right w:val="single" w:sz="4" w:space="0" w:color="auto"/>
            </w:tcBorders>
            <w:shd w:val="clear" w:color="auto" w:fill="auto"/>
            <w:vAlign w:val="center"/>
            <w:hideMark/>
          </w:tcPr>
          <w:p w14:paraId="11A2E6F5" w14:textId="77777777" w:rsidR="00D405F8" w:rsidRPr="00650874" w:rsidRDefault="00D405F8" w:rsidP="0004082C">
            <w:pPr>
              <w:pStyle w:val="Bangbieu"/>
              <w:rPr>
                <w:color w:val="000000" w:themeColor="text1"/>
              </w:rPr>
            </w:pPr>
            <w:r w:rsidRPr="00650874">
              <w:rPr>
                <w:color w:val="000000" w:themeColor="text1"/>
              </w:rPr>
              <w:t>67,0%</w:t>
            </w:r>
          </w:p>
        </w:tc>
        <w:tc>
          <w:tcPr>
            <w:tcW w:w="575" w:type="pct"/>
            <w:tcBorders>
              <w:top w:val="nil"/>
              <w:left w:val="nil"/>
              <w:bottom w:val="single" w:sz="4" w:space="0" w:color="auto"/>
              <w:right w:val="single" w:sz="4" w:space="0" w:color="auto"/>
            </w:tcBorders>
            <w:shd w:val="clear" w:color="auto" w:fill="auto"/>
            <w:vAlign w:val="center"/>
            <w:hideMark/>
          </w:tcPr>
          <w:p w14:paraId="318303B8" w14:textId="77777777" w:rsidR="00D405F8" w:rsidRPr="00650874" w:rsidRDefault="00D405F8" w:rsidP="0004082C">
            <w:pPr>
              <w:pStyle w:val="Bangbieu"/>
              <w:rPr>
                <w:color w:val="000000" w:themeColor="text1"/>
              </w:rPr>
            </w:pPr>
            <w:r w:rsidRPr="00650874">
              <w:rPr>
                <w:color w:val="000000" w:themeColor="text1"/>
              </w:rPr>
              <w:t>60,8%</w:t>
            </w:r>
          </w:p>
        </w:tc>
        <w:tc>
          <w:tcPr>
            <w:tcW w:w="647" w:type="pct"/>
            <w:tcBorders>
              <w:top w:val="nil"/>
              <w:left w:val="nil"/>
              <w:bottom w:val="single" w:sz="4" w:space="0" w:color="auto"/>
              <w:right w:val="single" w:sz="4" w:space="0" w:color="auto"/>
            </w:tcBorders>
            <w:shd w:val="clear" w:color="auto" w:fill="auto"/>
            <w:vAlign w:val="center"/>
          </w:tcPr>
          <w:p w14:paraId="0A3284F6" w14:textId="445F2821" w:rsidR="00D405F8" w:rsidRPr="00930EFE" w:rsidRDefault="00930EFE" w:rsidP="0004082C">
            <w:pPr>
              <w:pStyle w:val="Bangbieu"/>
              <w:rPr>
                <w:color w:val="000000" w:themeColor="text1"/>
                <w:lang w:val="en-US"/>
              </w:rPr>
            </w:pPr>
            <w:r>
              <w:rPr>
                <w:color w:val="000000" w:themeColor="text1"/>
                <w:lang w:val="en-US"/>
              </w:rPr>
              <w:t>50,4%</w:t>
            </w:r>
          </w:p>
        </w:tc>
      </w:tr>
    </w:tbl>
    <w:p w14:paraId="412F643F" w14:textId="732FC9A2" w:rsidR="000511EB" w:rsidRPr="00650874" w:rsidRDefault="000511EB" w:rsidP="000511EB">
      <w:pPr>
        <w:pStyle w:val="Donvitinh"/>
        <w:rPr>
          <w:color w:val="000000" w:themeColor="text1"/>
        </w:rPr>
      </w:pPr>
      <w:r w:rsidRPr="00650874">
        <w:rPr>
          <w:color w:val="000000" w:themeColor="text1"/>
        </w:rPr>
        <w:t xml:space="preserve">Nguồn: </w:t>
      </w:r>
      <w:r w:rsidR="00224ADD" w:rsidRPr="00650874">
        <w:rPr>
          <w:color w:val="000000" w:themeColor="text1"/>
        </w:rPr>
        <w:t>BHXH</w:t>
      </w:r>
      <w:r w:rsidRPr="00650874">
        <w:rPr>
          <w:color w:val="000000" w:themeColor="text1"/>
        </w:rPr>
        <w:t xml:space="preserve"> Việt Nam</w:t>
      </w:r>
    </w:p>
    <w:p w14:paraId="18AA7663" w14:textId="7C96D326" w:rsidR="004D1DA5" w:rsidRPr="00650874" w:rsidRDefault="004D1DA5" w:rsidP="003509E5">
      <w:pPr>
        <w:pStyle w:val="Heading4"/>
        <w:spacing w:line="276" w:lineRule="auto"/>
        <w:rPr>
          <w:color w:val="000000" w:themeColor="text1"/>
        </w:rPr>
      </w:pPr>
      <w:r w:rsidRPr="00650874">
        <w:rPr>
          <w:color w:val="000000" w:themeColor="text1"/>
        </w:rPr>
        <w:lastRenderedPageBreak/>
        <w:t>b) Mặt hạn chế</w:t>
      </w:r>
    </w:p>
    <w:p w14:paraId="027B27E7" w14:textId="31ACD4C4" w:rsidR="00906284" w:rsidRPr="00650874" w:rsidRDefault="00906284" w:rsidP="003509E5">
      <w:pPr>
        <w:spacing w:line="276" w:lineRule="auto"/>
        <w:rPr>
          <w:color w:val="000000" w:themeColor="text1"/>
          <w:lang w:val="es-ES"/>
        </w:rPr>
      </w:pPr>
      <w:r w:rsidRPr="00650874">
        <w:rPr>
          <w:color w:val="000000" w:themeColor="text1"/>
          <w:lang w:val="vi-VN"/>
        </w:rPr>
        <w:t>- Việc điều chỉnh lương hưu trong giai đoạn 2016 - 202</w:t>
      </w:r>
      <w:r w:rsidR="0011199D">
        <w:rPr>
          <w:color w:val="000000" w:themeColor="text1"/>
          <w:lang w:val="en-US"/>
        </w:rPr>
        <w:t>1</w:t>
      </w:r>
      <w:r w:rsidRPr="00650874">
        <w:rPr>
          <w:color w:val="000000" w:themeColor="text1"/>
          <w:lang w:val="vi-VN"/>
        </w:rPr>
        <w:t xml:space="preserve"> về cơ bản gắn với điều chỉnh mức lương cơ sở; mặc dù mức điều chỉnh đã góp phần ổn định cuộc sống người nghỉ hưu, hưởng BHXH hằng tháng; tuy nhiên điều này chưa thực sự phù hợp với quy định tại Điều 57 Luật BHXH và </w:t>
      </w:r>
      <w:r w:rsidRPr="00650874">
        <w:rPr>
          <w:color w:val="000000" w:themeColor="text1"/>
          <w:lang w:val="es-ES"/>
        </w:rPr>
        <w:t>quan điểm, chủ trương của Đảng là điều chỉnh lương hưu độc lập với điều chỉnh lương của người đang làm việc.</w:t>
      </w:r>
      <w:r w:rsidR="00331110" w:rsidRPr="00650874">
        <w:rPr>
          <w:color w:val="000000" w:themeColor="text1"/>
          <w:lang w:val="es-ES"/>
        </w:rPr>
        <w:t xml:space="preserve"> Thời điểm điều chỉnh lương hưu thường trùng với thời điểm điều chỉnh mức lương cơ sở vào giữa năm (tháng 7) thay vì điều chỉnh vào đầu năm là chưa trùng với thời điểm điều chỉnh mức tiền lương làm căn cứ đóng BHXH khi tính lương hưu làm tiềm ẩn nguy cơ chênh lệch lương hưu giữa một số nhóm đối tượng, nhất là giữa những người hưởng lương theo chế độ tiền lương Nhà nước quy định</w:t>
      </w:r>
      <w:r w:rsidR="0080137F" w:rsidRPr="00650874">
        <w:rPr>
          <w:rStyle w:val="FootnoteReference"/>
          <w:color w:val="000000" w:themeColor="text1"/>
          <w:lang w:val="es-ES"/>
        </w:rPr>
        <w:footnoteReference w:id="14"/>
      </w:r>
      <w:r w:rsidR="00331110" w:rsidRPr="00650874">
        <w:rPr>
          <w:color w:val="000000" w:themeColor="text1"/>
          <w:lang w:val="es-ES"/>
        </w:rPr>
        <w:t>.</w:t>
      </w:r>
    </w:p>
    <w:p w14:paraId="71022B25" w14:textId="272E0A2A" w:rsidR="0013105C" w:rsidRPr="00650874" w:rsidRDefault="0013105C" w:rsidP="003509E5">
      <w:pPr>
        <w:spacing w:line="276" w:lineRule="auto"/>
        <w:rPr>
          <w:color w:val="000000" w:themeColor="text1"/>
          <w:lang w:val="es-ES"/>
        </w:rPr>
      </w:pPr>
      <w:r w:rsidRPr="00650874">
        <w:rPr>
          <w:color w:val="000000" w:themeColor="text1"/>
          <w:lang w:val="es-ES"/>
        </w:rPr>
        <w:t xml:space="preserve">- Khoản 2 Điều 56 Luật BHXH </w:t>
      </w:r>
      <w:r w:rsidR="0011199D">
        <w:rPr>
          <w:color w:val="000000" w:themeColor="text1"/>
          <w:lang w:val="es-ES"/>
        </w:rPr>
        <w:t xml:space="preserve">năm </w:t>
      </w:r>
      <w:r w:rsidRPr="00650874">
        <w:rPr>
          <w:color w:val="000000" w:themeColor="text1"/>
          <w:lang w:val="es-ES"/>
        </w:rPr>
        <w:t xml:space="preserve">2014 quy định thay đổi cách tính lương hưu đối với lao động nữ từ năm 2018 so với Luật BHXH </w:t>
      </w:r>
      <w:r w:rsidR="0011199D">
        <w:rPr>
          <w:color w:val="000000" w:themeColor="text1"/>
          <w:lang w:val="es-ES"/>
        </w:rPr>
        <w:t xml:space="preserve">năm </w:t>
      </w:r>
      <w:r w:rsidRPr="00650874">
        <w:rPr>
          <w:color w:val="000000" w:themeColor="text1"/>
          <w:lang w:val="es-ES"/>
        </w:rPr>
        <w:t xml:space="preserve">2006 nhưng không quy định theo lộ trình; điều này có thể dẫn đến chênh lệch lương hưu giữa những lao động nữ nghỉ hưu trước và sau thời điểm ngày 01 tháng 01 năm 2018. </w:t>
      </w:r>
      <w:r w:rsidR="006C1D08" w:rsidRPr="00650874">
        <w:rPr>
          <w:color w:val="000000" w:themeColor="text1"/>
          <w:lang w:val="es-ES"/>
        </w:rPr>
        <w:t xml:space="preserve">Do đó, Quốc hội đã ban hành Nghị quyết số 64/2018/QH14 ngày 15 tháng 6 năm 2018, trong đó </w:t>
      </w:r>
      <w:r w:rsidR="00A5141E" w:rsidRPr="00650874">
        <w:rPr>
          <w:color w:val="000000" w:themeColor="text1"/>
          <w:lang w:val="es-ES"/>
        </w:rPr>
        <w:t>“g</w:t>
      </w:r>
      <w:r w:rsidR="006C1D08" w:rsidRPr="00650874">
        <w:rPr>
          <w:color w:val="000000" w:themeColor="text1"/>
          <w:lang w:val="es-ES"/>
        </w:rPr>
        <w:t>iao Chính phủ ban hành quy định thực hiện chính sách điều chỉnh lương hưu đối với lao động nữ bắt đầu hưởng lương hưu từ ngày 01 tháng 01 năm 2018 đến ngày 31 tháng 12 năm 2021 bị tác động bất lợi hơn so với lao động nam do thay đổi cách tính lương hưu</w:t>
      </w:r>
      <w:r w:rsidR="00A5141E" w:rsidRPr="00650874">
        <w:rPr>
          <w:color w:val="000000" w:themeColor="text1"/>
          <w:lang w:val="es-ES"/>
        </w:rPr>
        <w:t>”</w:t>
      </w:r>
      <w:r w:rsidR="00372A4A" w:rsidRPr="00650874">
        <w:rPr>
          <w:color w:val="000000" w:themeColor="text1"/>
          <w:lang w:val="es-ES"/>
        </w:rPr>
        <w:t>.</w:t>
      </w:r>
      <w:r w:rsidR="001803D6" w:rsidRPr="00650874">
        <w:rPr>
          <w:color w:val="000000" w:themeColor="text1"/>
          <w:lang w:val="es-ES"/>
        </w:rPr>
        <w:t xml:space="preserve"> Trên cơ sở đó, Chính phủ đã ban hành nghị định số 153/2015/NĐ-CP </w:t>
      </w:r>
      <w:r w:rsidR="009C6F14" w:rsidRPr="00650874">
        <w:rPr>
          <w:color w:val="000000" w:themeColor="text1"/>
          <w:lang w:val="es-ES"/>
        </w:rPr>
        <w:t xml:space="preserve">quy định chính sách điều chỉnh lương hưu đối với lao động nữ bắt đầu hưởng lương hưu trong giai đoạn từ năm 2018 đến năm 2021 có thời gian đóng </w:t>
      </w:r>
      <w:r w:rsidR="00224ADD" w:rsidRPr="00650874">
        <w:rPr>
          <w:color w:val="000000" w:themeColor="text1"/>
          <w:lang w:val="es-ES"/>
        </w:rPr>
        <w:t>BHXH</w:t>
      </w:r>
      <w:r w:rsidR="009C6F14" w:rsidRPr="00650874">
        <w:rPr>
          <w:color w:val="000000" w:themeColor="text1"/>
          <w:lang w:val="es-ES"/>
        </w:rPr>
        <w:t xml:space="preserve"> từ đủ 20 năm đến 29 năm 6 tháng</w:t>
      </w:r>
      <w:r w:rsidR="005E33D3" w:rsidRPr="00650874">
        <w:rPr>
          <w:color w:val="000000" w:themeColor="text1"/>
          <w:lang w:val="es-ES"/>
        </w:rPr>
        <w:t xml:space="preserve"> để cụ thể hóa Nghị quyết số </w:t>
      </w:r>
      <w:r w:rsidR="00314304" w:rsidRPr="00650874">
        <w:rPr>
          <w:color w:val="000000" w:themeColor="text1"/>
          <w:lang w:val="es-ES"/>
        </w:rPr>
        <w:t xml:space="preserve">64/2018/QH14 ngày 15 tháng 6 năm 2018 của Quốc hội trong việc khắc phục bất hợp lý của Điều 56 Luật BHXH </w:t>
      </w:r>
      <w:r w:rsidR="0011199D">
        <w:rPr>
          <w:color w:val="000000" w:themeColor="text1"/>
          <w:lang w:val="es-ES"/>
        </w:rPr>
        <w:t xml:space="preserve">năm </w:t>
      </w:r>
      <w:r w:rsidR="00314304" w:rsidRPr="00650874">
        <w:rPr>
          <w:color w:val="000000" w:themeColor="text1"/>
          <w:lang w:val="es-ES"/>
        </w:rPr>
        <w:t>2014.</w:t>
      </w:r>
    </w:p>
    <w:p w14:paraId="0B0E8E76" w14:textId="4E15F09A" w:rsidR="0013105C" w:rsidRPr="00650874" w:rsidRDefault="000E69B6" w:rsidP="003509E5">
      <w:pPr>
        <w:spacing w:line="276" w:lineRule="auto"/>
        <w:rPr>
          <w:color w:val="000000" w:themeColor="text1"/>
          <w:lang w:val="es-ES"/>
        </w:rPr>
      </w:pPr>
      <w:r w:rsidRPr="00650874">
        <w:rPr>
          <w:color w:val="000000" w:themeColor="text1"/>
          <w:lang w:val="es-ES"/>
        </w:rPr>
        <w:t xml:space="preserve">- Mức </w:t>
      </w:r>
      <w:r w:rsidR="00EA252D">
        <w:rPr>
          <w:color w:val="000000" w:themeColor="text1"/>
          <w:lang w:val="es-ES"/>
        </w:rPr>
        <w:t>hưởng</w:t>
      </w:r>
      <w:r w:rsidR="00EA252D" w:rsidRPr="00650874">
        <w:rPr>
          <w:color w:val="000000" w:themeColor="text1"/>
          <w:lang w:val="es-ES"/>
        </w:rPr>
        <w:t xml:space="preserve"> </w:t>
      </w:r>
      <w:r w:rsidRPr="00650874">
        <w:rPr>
          <w:color w:val="000000" w:themeColor="text1"/>
          <w:lang w:val="es-ES"/>
        </w:rPr>
        <w:t>trợ cấp một lần khi nghỉ hưu (Điều 58) cho mỗi năm đóng BHXH (sau số năm mà người lao động được tính hưởng theo tỷ lệ 75%) là 0,5 lần</w:t>
      </w:r>
      <w:r w:rsidR="00CC0601" w:rsidRPr="00650874">
        <w:rPr>
          <w:color w:val="000000" w:themeColor="text1"/>
          <w:lang w:val="es-ES"/>
        </w:rPr>
        <w:t xml:space="preserve"> </w:t>
      </w:r>
      <w:r w:rsidRPr="00650874">
        <w:rPr>
          <w:color w:val="000000" w:themeColor="text1"/>
          <w:lang w:val="es-ES"/>
        </w:rPr>
        <w:t xml:space="preserve">mức bình quân tiền lương tháng đóng </w:t>
      </w:r>
      <w:r w:rsidR="00D62847" w:rsidRPr="00650874">
        <w:rPr>
          <w:color w:val="000000" w:themeColor="text1"/>
          <w:lang w:val="es-ES"/>
        </w:rPr>
        <w:t>BHXH là chưa phù hợp, không</w:t>
      </w:r>
      <w:r w:rsidR="00FD51F5" w:rsidRPr="00650874">
        <w:rPr>
          <w:color w:val="000000" w:themeColor="text1"/>
          <w:lang w:val="es-ES"/>
        </w:rPr>
        <w:t xml:space="preserve"> mang tính chất</w:t>
      </w:r>
      <w:r w:rsidR="00D62847" w:rsidRPr="00650874">
        <w:rPr>
          <w:color w:val="000000" w:themeColor="text1"/>
          <w:lang w:val="es-ES"/>
        </w:rPr>
        <w:t xml:space="preserve"> khuyến khích người lao động đóng BHXH trong thời gian dài.</w:t>
      </w:r>
    </w:p>
    <w:p w14:paraId="54078926" w14:textId="3AF08FC0" w:rsidR="0080614A" w:rsidRPr="00650874" w:rsidRDefault="00CE2471" w:rsidP="003509E5">
      <w:pPr>
        <w:spacing w:line="276" w:lineRule="auto"/>
        <w:rPr>
          <w:color w:val="000000" w:themeColor="text1"/>
          <w:lang w:val="vi-VN"/>
        </w:rPr>
      </w:pPr>
      <w:r w:rsidRPr="00650874">
        <w:rPr>
          <w:color w:val="000000" w:themeColor="text1"/>
          <w:lang w:val="es-ES"/>
        </w:rPr>
        <w:t xml:space="preserve">- Quy định về mức lương hưu hằng tháng thấp nhất (khoản 5 Điều 56) và điều chỉnh tiền lương đã đóng BHXH đối với người lao động có thời gian đóng BHXH theo chế độ tiền lương do Nhà nước quy định (khoản 1 Điều 63) dựa trên mức lương cơ sở </w:t>
      </w:r>
      <w:r w:rsidR="000C0D80" w:rsidRPr="00650874">
        <w:rPr>
          <w:color w:val="000000" w:themeColor="text1"/>
          <w:lang w:val="es-ES"/>
        </w:rPr>
        <w:t>sẽ không còn phù hợp</w:t>
      </w:r>
      <w:r w:rsidR="0080614A" w:rsidRPr="00650874">
        <w:rPr>
          <w:color w:val="000000" w:themeColor="text1"/>
          <w:lang w:val="vi-VN"/>
        </w:rPr>
        <w:t xml:space="preserve"> trong thời gian tới khi bãi bỏ mức lương </w:t>
      </w:r>
      <w:r w:rsidR="0080614A" w:rsidRPr="00650874">
        <w:rPr>
          <w:color w:val="000000" w:themeColor="text1"/>
          <w:lang w:val="vi-VN"/>
        </w:rPr>
        <w:lastRenderedPageBreak/>
        <w:t>cơ sở theo chủ trương cải cách tiền lương của Trung ương (Nghị quyết số 27-NQ/TW).</w:t>
      </w:r>
    </w:p>
    <w:p w14:paraId="3CE818DB" w14:textId="2A4D0E12" w:rsidR="001B7992" w:rsidRDefault="001B7992" w:rsidP="003509E5">
      <w:pPr>
        <w:spacing w:line="276" w:lineRule="auto"/>
        <w:rPr>
          <w:color w:val="000000" w:themeColor="text1"/>
          <w:lang w:val="nl-NL"/>
        </w:rPr>
      </w:pPr>
      <w:r w:rsidRPr="00650874">
        <w:rPr>
          <w:color w:val="000000" w:themeColor="text1"/>
          <w:lang w:val="nl-NL"/>
        </w:rPr>
        <w:t xml:space="preserve">- Điều kiện 20 năm đóng BHXH để được hưởng chế độ hưu trí hàng tháng là </w:t>
      </w:r>
      <w:r w:rsidRPr="00650874">
        <w:rPr>
          <w:color w:val="000000" w:themeColor="text1"/>
          <w:lang w:val="vi-VN"/>
        </w:rPr>
        <w:t>khá</w:t>
      </w:r>
      <w:r w:rsidRPr="00650874">
        <w:rPr>
          <w:color w:val="000000" w:themeColor="text1"/>
          <w:lang w:val="nl-NL"/>
        </w:rPr>
        <w:t xml:space="preserve"> dài không phù hợp với khả năng tạo và duy trì việc làm của nền kinh tế cho người lao động. Điều kiện để hưởng chế độ hưu trí này cùng với hoàn cảnh kinh tế khó khăn đã khiến nhiều người lao động - phải quan tâm đến những nhu cầu</w:t>
      </w:r>
      <w:r w:rsidR="00330A2F" w:rsidRPr="00650874">
        <w:rPr>
          <w:color w:val="000000" w:themeColor="text1"/>
          <w:lang w:val="vi-VN"/>
        </w:rPr>
        <w:t xml:space="preserve"> trước</w:t>
      </w:r>
      <w:r w:rsidRPr="00650874">
        <w:rPr>
          <w:color w:val="000000" w:themeColor="text1"/>
          <w:lang w:val="nl-NL"/>
        </w:rPr>
        <w:t xml:space="preserve"> mắt - nản lòng trong quá trình theo đuổi đóng góp cho hệ thống BHXH để được hưởng hưu trí trong tương lai khi về già. </w:t>
      </w:r>
    </w:p>
    <w:p w14:paraId="2E3EACA1" w14:textId="4D53FD59" w:rsidR="00EA252D" w:rsidRPr="00EA252D" w:rsidRDefault="00EA252D" w:rsidP="00EA252D">
      <w:pPr>
        <w:spacing w:line="276" w:lineRule="auto"/>
        <w:rPr>
          <w:color w:val="000000" w:themeColor="text1"/>
          <w:lang w:val="nl-NL"/>
        </w:rPr>
      </w:pPr>
      <w:r w:rsidRPr="00EA252D">
        <w:rPr>
          <w:color w:val="000000" w:themeColor="text1"/>
          <w:lang w:val="nl-NL"/>
        </w:rPr>
        <w:t xml:space="preserve">- Chưa </w:t>
      </w:r>
      <w:r w:rsidR="0011199D">
        <w:rPr>
          <w:color w:val="000000" w:themeColor="text1"/>
          <w:lang w:val="nl-NL"/>
        </w:rPr>
        <w:t xml:space="preserve">quy định </w:t>
      </w:r>
      <w:r w:rsidR="00C200C3">
        <w:rPr>
          <w:color w:val="000000" w:themeColor="text1"/>
          <w:lang w:val="nl-NL"/>
        </w:rPr>
        <w:t xml:space="preserve">việc xác định thời gian đóng BHXH đối với </w:t>
      </w:r>
      <w:r w:rsidR="0011199D">
        <w:rPr>
          <w:color w:val="000000" w:themeColor="text1"/>
          <w:lang w:val="nl-NL"/>
        </w:rPr>
        <w:t>trường hợp người lao động đóng BHXH theo quy định của điều ước quốc tế mà Việt Nam ký kết, tham gia</w:t>
      </w:r>
      <w:r w:rsidRPr="00EA252D">
        <w:rPr>
          <w:color w:val="000000" w:themeColor="text1"/>
          <w:lang w:val="nl-NL"/>
        </w:rPr>
        <w:t>;</w:t>
      </w:r>
    </w:p>
    <w:p w14:paraId="5DD9FFD4" w14:textId="7AD10E9A" w:rsidR="00EA252D" w:rsidRPr="00650874" w:rsidRDefault="00EA252D" w:rsidP="00EA252D">
      <w:pPr>
        <w:spacing w:line="276" w:lineRule="auto"/>
        <w:rPr>
          <w:color w:val="000000" w:themeColor="text1"/>
          <w:lang w:val="nl-NL"/>
        </w:rPr>
      </w:pPr>
      <w:r w:rsidRPr="00EA252D">
        <w:rPr>
          <w:color w:val="000000" w:themeColor="text1"/>
          <w:lang w:val="nl-NL"/>
        </w:rPr>
        <w:t xml:space="preserve">- Chưa có căn cứ (công thức) chi trả lương hưu cho người lao động đóng BHXH tại Việt Nam (vào quỹ BHXH của Việt Nam) </w:t>
      </w:r>
      <w:r w:rsidR="00C200C3">
        <w:rPr>
          <w:color w:val="000000" w:themeColor="text1"/>
          <w:lang w:val="nl-NL"/>
        </w:rPr>
        <w:t>trong trường hợp người lao động đóng BHXH theo quy định của điều ước quốc tế mà Việt Nam ký kết, tham gia</w:t>
      </w:r>
      <w:r w:rsidRPr="00EA252D">
        <w:rPr>
          <w:color w:val="000000" w:themeColor="text1"/>
          <w:lang w:val="nl-NL"/>
        </w:rPr>
        <w:t xml:space="preserve"> mà thời gian đóng BHXH tại Việt Nam ngắn hơn thời gian đóng BHXH tối thiểu để hưởng lương hưu </w:t>
      </w:r>
      <w:r w:rsidR="00C200C3">
        <w:rPr>
          <w:color w:val="000000" w:themeColor="text1"/>
          <w:lang w:val="nl-NL"/>
        </w:rPr>
        <w:t xml:space="preserve">theo quy định </w:t>
      </w:r>
      <w:r w:rsidRPr="00EA252D">
        <w:rPr>
          <w:color w:val="000000" w:themeColor="text1"/>
          <w:lang w:val="nl-NL"/>
        </w:rPr>
        <w:t>của Việt Nam;</w:t>
      </w:r>
    </w:p>
    <w:p w14:paraId="2E73A159" w14:textId="7864292E" w:rsidR="001B7992" w:rsidRPr="00650874" w:rsidRDefault="00D878D5" w:rsidP="003509E5">
      <w:pPr>
        <w:spacing w:line="276" w:lineRule="auto"/>
        <w:rPr>
          <w:color w:val="000000" w:themeColor="text1"/>
          <w:lang w:val="vi-VN"/>
        </w:rPr>
      </w:pPr>
      <w:r w:rsidRPr="00650874">
        <w:rPr>
          <w:color w:val="000000" w:themeColor="text1"/>
          <w:lang w:val="vi-VN"/>
        </w:rPr>
        <w:t>- Số người hưởng BHXH một lần còn cao, ảnh hưởng tới việc mở rộng độ bao phủ số người nhận lương hưu hằng tháng trong tương lai.</w:t>
      </w:r>
    </w:p>
    <w:p w14:paraId="4B6BCD85" w14:textId="50A60165" w:rsidR="001B7992" w:rsidRDefault="00D878D5" w:rsidP="003509E5">
      <w:pPr>
        <w:spacing w:line="276" w:lineRule="auto"/>
        <w:rPr>
          <w:color w:val="000000" w:themeColor="text1"/>
          <w:lang w:val="vi-VN"/>
        </w:rPr>
      </w:pPr>
      <w:r w:rsidRPr="00650874">
        <w:rPr>
          <w:color w:val="000000" w:themeColor="text1"/>
          <w:lang w:val="vi-VN"/>
        </w:rPr>
        <w:t>Sau</w:t>
      </w:r>
      <w:r w:rsidR="001B7992" w:rsidRPr="00650874">
        <w:rPr>
          <w:color w:val="000000" w:themeColor="text1"/>
          <w:lang w:val="vi-VN"/>
        </w:rPr>
        <w:t xml:space="preserve"> </w:t>
      </w:r>
      <w:r w:rsidRPr="00650874">
        <w:rPr>
          <w:color w:val="000000" w:themeColor="text1"/>
          <w:lang w:val="vi-VN"/>
        </w:rPr>
        <w:t>0</w:t>
      </w:r>
      <w:r w:rsidR="001B7992" w:rsidRPr="00650874">
        <w:rPr>
          <w:color w:val="000000" w:themeColor="text1"/>
          <w:lang w:val="vi-VN"/>
        </w:rPr>
        <w:t xml:space="preserve">5 năm thực hiện Luật BHXH, tổng số người hưởng BHXH một lần là </w:t>
      </w:r>
      <w:r w:rsidR="00C606B1" w:rsidRPr="00650874">
        <w:rPr>
          <w:color w:val="000000" w:themeColor="text1"/>
          <w:lang w:val="vi-VN"/>
        </w:rPr>
        <w:t>khoảng</w:t>
      </w:r>
      <w:r w:rsidR="001B7992" w:rsidRPr="00650874">
        <w:rPr>
          <w:color w:val="000000" w:themeColor="text1"/>
          <w:lang w:val="vi-VN"/>
        </w:rPr>
        <w:t xml:space="preserve"> 3,7 triệu người; </w:t>
      </w:r>
      <w:r w:rsidR="00330A2F" w:rsidRPr="00650874">
        <w:rPr>
          <w:color w:val="000000" w:themeColor="text1"/>
          <w:lang w:val="vi-VN"/>
        </w:rPr>
        <w:t>v</w:t>
      </w:r>
      <w:r w:rsidR="001B7992" w:rsidRPr="00650874">
        <w:rPr>
          <w:color w:val="000000" w:themeColor="text1"/>
          <w:lang w:val="vi-VN"/>
        </w:rPr>
        <w:t>ề cơ bản, số người hưởng BHXH một lần năm sau cao hơn năm trước (mức tăng bình quân 6,5%/năm</w:t>
      </w:r>
      <w:r w:rsidR="002C4C69" w:rsidRPr="00650874">
        <w:rPr>
          <w:color w:val="000000" w:themeColor="text1"/>
          <w:lang w:val="vi-VN"/>
        </w:rPr>
        <w:t xml:space="preserve">). </w:t>
      </w:r>
      <w:r w:rsidR="0047526A" w:rsidRPr="00650874">
        <w:rPr>
          <w:color w:val="000000" w:themeColor="text1"/>
          <w:lang w:val="vi-VN"/>
        </w:rPr>
        <w:t>Số liệu chi tiết tại bảng dưới đây:</w:t>
      </w:r>
    </w:p>
    <w:p w14:paraId="4AF44B87" w14:textId="166A210B" w:rsidR="009A2CF9" w:rsidRPr="00650874" w:rsidRDefault="009A2CF9" w:rsidP="009A2CF9">
      <w:pPr>
        <w:pStyle w:val="Title"/>
        <w:rPr>
          <w:color w:val="000000" w:themeColor="text1"/>
          <w:lang w:val="es-ES"/>
        </w:rPr>
      </w:pPr>
      <w:r w:rsidRPr="00650874">
        <w:rPr>
          <w:color w:val="000000" w:themeColor="text1"/>
          <w:lang w:val="es-ES"/>
        </w:rPr>
        <w:t xml:space="preserve">Bảng 5: Số người hưởng </w:t>
      </w:r>
      <w:r w:rsidR="00C92208" w:rsidRPr="00650874">
        <w:rPr>
          <w:color w:val="000000" w:themeColor="text1"/>
          <w:lang w:val="es-ES"/>
        </w:rPr>
        <w:t>BHXH một lần</w:t>
      </w:r>
      <w:r w:rsidRPr="00650874">
        <w:rPr>
          <w:color w:val="000000" w:themeColor="text1"/>
          <w:lang w:val="es-ES"/>
        </w:rPr>
        <w:t>:</w:t>
      </w:r>
    </w:p>
    <w:p w14:paraId="19024B45" w14:textId="77777777" w:rsidR="009A2CF9" w:rsidRPr="00650874" w:rsidRDefault="009A2CF9" w:rsidP="009A2CF9">
      <w:pPr>
        <w:pStyle w:val="Donvitinh"/>
        <w:rPr>
          <w:color w:val="000000" w:themeColor="text1"/>
        </w:rPr>
      </w:pPr>
      <w:r w:rsidRPr="00650874">
        <w:rPr>
          <w:color w:val="000000" w:themeColor="text1"/>
        </w:rPr>
        <w:t>Đơn vị tính: Người;%</w:t>
      </w:r>
    </w:p>
    <w:tbl>
      <w:tblPr>
        <w:tblW w:w="5000" w:type="pct"/>
        <w:tblLook w:val="04A0" w:firstRow="1" w:lastRow="0" w:firstColumn="1" w:lastColumn="0" w:noHBand="0" w:noVBand="1"/>
      </w:tblPr>
      <w:tblGrid>
        <w:gridCol w:w="1936"/>
        <w:gridCol w:w="1463"/>
        <w:gridCol w:w="1276"/>
        <w:gridCol w:w="1276"/>
        <w:gridCol w:w="1560"/>
        <w:gridCol w:w="1551"/>
      </w:tblGrid>
      <w:tr w:rsidR="00105127" w:rsidRPr="00650874" w14:paraId="7B1937EA" w14:textId="77777777" w:rsidTr="00105127">
        <w:trPr>
          <w:trHeight w:val="630"/>
        </w:trPr>
        <w:tc>
          <w:tcPr>
            <w:tcW w:w="10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B49A32" w14:textId="77777777" w:rsidR="00105127" w:rsidRPr="00650874" w:rsidRDefault="00105127" w:rsidP="00431570">
            <w:pPr>
              <w:pStyle w:val="Bangbieu"/>
              <w:rPr>
                <w:b/>
                <w:color w:val="000000" w:themeColor="text1"/>
                <w:sz w:val="22"/>
                <w:szCs w:val="22"/>
              </w:rPr>
            </w:pPr>
            <w:r w:rsidRPr="00650874">
              <w:rPr>
                <w:b/>
                <w:color w:val="000000" w:themeColor="text1"/>
                <w:sz w:val="22"/>
                <w:szCs w:val="22"/>
              </w:rPr>
              <w:t>Năm</w:t>
            </w:r>
          </w:p>
        </w:tc>
        <w:tc>
          <w:tcPr>
            <w:tcW w:w="807" w:type="pct"/>
            <w:tcBorders>
              <w:top w:val="single" w:sz="4" w:space="0" w:color="auto"/>
              <w:left w:val="nil"/>
              <w:bottom w:val="single" w:sz="4" w:space="0" w:color="auto"/>
              <w:right w:val="single" w:sz="4" w:space="0" w:color="auto"/>
            </w:tcBorders>
            <w:shd w:val="clear" w:color="auto" w:fill="auto"/>
            <w:vAlign w:val="center"/>
            <w:hideMark/>
          </w:tcPr>
          <w:p w14:paraId="268C3553" w14:textId="77777777" w:rsidR="00105127" w:rsidRPr="00650874" w:rsidRDefault="00105127" w:rsidP="00431570">
            <w:pPr>
              <w:pStyle w:val="Bangbieu"/>
              <w:rPr>
                <w:b/>
                <w:color w:val="000000" w:themeColor="text1"/>
                <w:sz w:val="22"/>
                <w:szCs w:val="22"/>
              </w:rPr>
            </w:pPr>
            <w:r w:rsidRPr="00650874">
              <w:rPr>
                <w:b/>
                <w:color w:val="000000" w:themeColor="text1"/>
                <w:sz w:val="22"/>
                <w:szCs w:val="22"/>
              </w:rPr>
              <w:t>2016</w:t>
            </w:r>
          </w:p>
        </w:tc>
        <w:tc>
          <w:tcPr>
            <w:tcW w:w="704" w:type="pct"/>
            <w:tcBorders>
              <w:top w:val="single" w:sz="4" w:space="0" w:color="auto"/>
              <w:left w:val="nil"/>
              <w:bottom w:val="single" w:sz="4" w:space="0" w:color="auto"/>
              <w:right w:val="single" w:sz="4" w:space="0" w:color="auto"/>
            </w:tcBorders>
            <w:shd w:val="clear" w:color="auto" w:fill="auto"/>
            <w:vAlign w:val="center"/>
            <w:hideMark/>
          </w:tcPr>
          <w:p w14:paraId="6BE67DBA" w14:textId="77777777" w:rsidR="00105127" w:rsidRPr="00650874" w:rsidRDefault="00105127" w:rsidP="00431570">
            <w:pPr>
              <w:pStyle w:val="Bangbieu"/>
              <w:rPr>
                <w:b/>
                <w:color w:val="000000" w:themeColor="text1"/>
                <w:sz w:val="22"/>
                <w:szCs w:val="22"/>
              </w:rPr>
            </w:pPr>
            <w:r w:rsidRPr="00650874">
              <w:rPr>
                <w:b/>
                <w:color w:val="000000" w:themeColor="text1"/>
                <w:sz w:val="22"/>
                <w:szCs w:val="22"/>
              </w:rPr>
              <w:t>2017</w:t>
            </w:r>
          </w:p>
        </w:tc>
        <w:tc>
          <w:tcPr>
            <w:tcW w:w="704" w:type="pct"/>
            <w:tcBorders>
              <w:top w:val="single" w:sz="4" w:space="0" w:color="auto"/>
              <w:left w:val="nil"/>
              <w:bottom w:val="single" w:sz="4" w:space="0" w:color="auto"/>
              <w:right w:val="single" w:sz="4" w:space="0" w:color="auto"/>
            </w:tcBorders>
            <w:shd w:val="clear" w:color="auto" w:fill="auto"/>
            <w:vAlign w:val="center"/>
            <w:hideMark/>
          </w:tcPr>
          <w:p w14:paraId="04723AD7" w14:textId="77777777" w:rsidR="00105127" w:rsidRPr="00650874" w:rsidRDefault="00105127" w:rsidP="00431570">
            <w:pPr>
              <w:pStyle w:val="Bangbieu"/>
              <w:rPr>
                <w:b/>
                <w:color w:val="000000" w:themeColor="text1"/>
                <w:sz w:val="22"/>
                <w:szCs w:val="22"/>
              </w:rPr>
            </w:pPr>
            <w:r w:rsidRPr="00650874">
              <w:rPr>
                <w:b/>
                <w:color w:val="000000" w:themeColor="text1"/>
                <w:sz w:val="22"/>
                <w:szCs w:val="22"/>
              </w:rPr>
              <w:t>2018</w:t>
            </w:r>
          </w:p>
        </w:tc>
        <w:tc>
          <w:tcPr>
            <w:tcW w:w="861" w:type="pct"/>
            <w:tcBorders>
              <w:top w:val="single" w:sz="4" w:space="0" w:color="auto"/>
              <w:left w:val="nil"/>
              <w:bottom w:val="single" w:sz="4" w:space="0" w:color="auto"/>
              <w:right w:val="single" w:sz="4" w:space="0" w:color="auto"/>
            </w:tcBorders>
            <w:shd w:val="clear" w:color="auto" w:fill="auto"/>
            <w:vAlign w:val="center"/>
            <w:hideMark/>
          </w:tcPr>
          <w:p w14:paraId="2D47FDBC" w14:textId="77777777" w:rsidR="00105127" w:rsidRPr="00650874" w:rsidRDefault="00105127" w:rsidP="00431570">
            <w:pPr>
              <w:pStyle w:val="Bangbieu"/>
              <w:rPr>
                <w:b/>
                <w:color w:val="000000" w:themeColor="text1"/>
                <w:sz w:val="22"/>
                <w:szCs w:val="22"/>
              </w:rPr>
            </w:pPr>
            <w:r w:rsidRPr="00650874">
              <w:rPr>
                <w:b/>
                <w:color w:val="000000" w:themeColor="text1"/>
                <w:sz w:val="22"/>
                <w:szCs w:val="22"/>
              </w:rPr>
              <w:t>2019</w:t>
            </w:r>
          </w:p>
        </w:tc>
        <w:tc>
          <w:tcPr>
            <w:tcW w:w="857" w:type="pct"/>
            <w:tcBorders>
              <w:top w:val="single" w:sz="4" w:space="0" w:color="auto"/>
              <w:left w:val="nil"/>
              <w:bottom w:val="single" w:sz="4" w:space="0" w:color="auto"/>
              <w:right w:val="single" w:sz="4" w:space="0" w:color="auto"/>
            </w:tcBorders>
            <w:shd w:val="clear" w:color="auto" w:fill="auto"/>
            <w:vAlign w:val="center"/>
            <w:hideMark/>
          </w:tcPr>
          <w:p w14:paraId="3DDDCE8B" w14:textId="77777777" w:rsidR="00105127" w:rsidRPr="00650874" w:rsidRDefault="00105127" w:rsidP="00431570">
            <w:pPr>
              <w:pStyle w:val="Bangbieu"/>
              <w:rPr>
                <w:b/>
                <w:color w:val="000000" w:themeColor="text1"/>
                <w:sz w:val="22"/>
                <w:szCs w:val="22"/>
              </w:rPr>
            </w:pPr>
            <w:r w:rsidRPr="00650874">
              <w:rPr>
                <w:b/>
                <w:color w:val="000000" w:themeColor="text1"/>
                <w:sz w:val="22"/>
                <w:szCs w:val="22"/>
              </w:rPr>
              <w:t>2020</w:t>
            </w:r>
          </w:p>
        </w:tc>
      </w:tr>
      <w:tr w:rsidR="00105127" w:rsidRPr="00650874" w14:paraId="51C0B376" w14:textId="77777777" w:rsidTr="00105127">
        <w:trPr>
          <w:trHeight w:val="84"/>
        </w:trPr>
        <w:tc>
          <w:tcPr>
            <w:tcW w:w="1068" w:type="pct"/>
            <w:tcBorders>
              <w:top w:val="nil"/>
              <w:left w:val="single" w:sz="4" w:space="0" w:color="auto"/>
              <w:bottom w:val="single" w:sz="4" w:space="0" w:color="auto"/>
              <w:right w:val="single" w:sz="4" w:space="0" w:color="auto"/>
            </w:tcBorders>
            <w:shd w:val="clear" w:color="auto" w:fill="auto"/>
            <w:vAlign w:val="center"/>
            <w:hideMark/>
          </w:tcPr>
          <w:p w14:paraId="1182F716" w14:textId="77777777" w:rsidR="00105127" w:rsidRPr="00650874" w:rsidRDefault="00105127" w:rsidP="00431570">
            <w:pPr>
              <w:pStyle w:val="Bangbieu"/>
              <w:rPr>
                <w:b/>
                <w:color w:val="000000" w:themeColor="text1"/>
                <w:sz w:val="22"/>
                <w:szCs w:val="22"/>
              </w:rPr>
            </w:pPr>
            <w:r w:rsidRPr="00650874">
              <w:rPr>
                <w:b/>
                <w:color w:val="000000" w:themeColor="text1"/>
                <w:sz w:val="22"/>
                <w:szCs w:val="22"/>
              </w:rPr>
              <w:t>Số người tham gia BHXH bắt buộc</w:t>
            </w:r>
          </w:p>
        </w:tc>
        <w:tc>
          <w:tcPr>
            <w:tcW w:w="807" w:type="pct"/>
            <w:tcBorders>
              <w:top w:val="nil"/>
              <w:left w:val="nil"/>
              <w:bottom w:val="single" w:sz="4" w:space="0" w:color="auto"/>
              <w:right w:val="single" w:sz="4" w:space="0" w:color="auto"/>
            </w:tcBorders>
            <w:shd w:val="clear" w:color="auto" w:fill="auto"/>
            <w:vAlign w:val="center"/>
            <w:hideMark/>
          </w:tcPr>
          <w:p w14:paraId="684DB55F" w14:textId="26F44F4C" w:rsidR="00105127" w:rsidRPr="00650874" w:rsidRDefault="00105127" w:rsidP="00431570">
            <w:pPr>
              <w:pStyle w:val="Bangbieu"/>
              <w:rPr>
                <w:color w:val="000000" w:themeColor="text1"/>
                <w:sz w:val="22"/>
                <w:szCs w:val="22"/>
              </w:rPr>
            </w:pPr>
            <w:r w:rsidRPr="00650874">
              <w:rPr>
                <w:color w:val="000000" w:themeColor="text1"/>
                <w:sz w:val="22"/>
                <w:szCs w:val="22"/>
              </w:rPr>
              <w:t xml:space="preserve">12.851.833   </w:t>
            </w:r>
          </w:p>
        </w:tc>
        <w:tc>
          <w:tcPr>
            <w:tcW w:w="704" w:type="pct"/>
            <w:tcBorders>
              <w:top w:val="nil"/>
              <w:left w:val="nil"/>
              <w:bottom w:val="single" w:sz="4" w:space="0" w:color="auto"/>
              <w:right w:val="single" w:sz="4" w:space="0" w:color="auto"/>
            </w:tcBorders>
            <w:shd w:val="clear" w:color="auto" w:fill="auto"/>
            <w:vAlign w:val="center"/>
            <w:hideMark/>
          </w:tcPr>
          <w:p w14:paraId="0833E810" w14:textId="32FD9A30" w:rsidR="00105127" w:rsidRPr="00650874" w:rsidRDefault="00105127" w:rsidP="00431570">
            <w:pPr>
              <w:pStyle w:val="Bangbieu"/>
              <w:rPr>
                <w:color w:val="000000" w:themeColor="text1"/>
                <w:sz w:val="22"/>
                <w:szCs w:val="22"/>
              </w:rPr>
            </w:pPr>
            <w:r w:rsidRPr="00650874">
              <w:rPr>
                <w:color w:val="000000" w:themeColor="text1"/>
                <w:sz w:val="22"/>
                <w:szCs w:val="22"/>
              </w:rPr>
              <w:t xml:space="preserve">13.596.146   </w:t>
            </w:r>
          </w:p>
        </w:tc>
        <w:tc>
          <w:tcPr>
            <w:tcW w:w="704" w:type="pct"/>
            <w:tcBorders>
              <w:top w:val="nil"/>
              <w:left w:val="nil"/>
              <w:bottom w:val="single" w:sz="4" w:space="0" w:color="auto"/>
              <w:right w:val="single" w:sz="4" w:space="0" w:color="auto"/>
            </w:tcBorders>
            <w:shd w:val="clear" w:color="auto" w:fill="auto"/>
            <w:vAlign w:val="center"/>
            <w:hideMark/>
          </w:tcPr>
          <w:p w14:paraId="4A5A6C87" w14:textId="6245F158" w:rsidR="00105127" w:rsidRPr="00650874" w:rsidRDefault="00105127" w:rsidP="00431570">
            <w:pPr>
              <w:pStyle w:val="Bangbieu"/>
              <w:rPr>
                <w:color w:val="000000" w:themeColor="text1"/>
                <w:sz w:val="22"/>
                <w:szCs w:val="22"/>
              </w:rPr>
            </w:pPr>
            <w:r w:rsidRPr="00650874">
              <w:rPr>
                <w:color w:val="000000" w:themeColor="text1"/>
                <w:sz w:val="22"/>
                <w:szCs w:val="22"/>
              </w:rPr>
              <w:t xml:space="preserve">14.455.069   </w:t>
            </w:r>
          </w:p>
        </w:tc>
        <w:tc>
          <w:tcPr>
            <w:tcW w:w="861" w:type="pct"/>
            <w:tcBorders>
              <w:top w:val="nil"/>
              <w:left w:val="nil"/>
              <w:bottom w:val="single" w:sz="4" w:space="0" w:color="auto"/>
              <w:right w:val="single" w:sz="4" w:space="0" w:color="auto"/>
            </w:tcBorders>
            <w:shd w:val="clear" w:color="auto" w:fill="auto"/>
            <w:vAlign w:val="center"/>
            <w:hideMark/>
          </w:tcPr>
          <w:p w14:paraId="0A025229" w14:textId="76816E69" w:rsidR="00105127" w:rsidRPr="00650874" w:rsidRDefault="00105127" w:rsidP="00431570">
            <w:pPr>
              <w:pStyle w:val="Bangbieu"/>
              <w:rPr>
                <w:color w:val="000000" w:themeColor="text1"/>
                <w:sz w:val="22"/>
                <w:szCs w:val="22"/>
              </w:rPr>
            </w:pPr>
            <w:r w:rsidRPr="00650874">
              <w:rPr>
                <w:color w:val="000000" w:themeColor="text1"/>
                <w:sz w:val="22"/>
                <w:szCs w:val="22"/>
              </w:rPr>
              <w:t xml:space="preserve">15.204.036   </w:t>
            </w:r>
          </w:p>
        </w:tc>
        <w:tc>
          <w:tcPr>
            <w:tcW w:w="857" w:type="pct"/>
            <w:tcBorders>
              <w:top w:val="nil"/>
              <w:left w:val="nil"/>
              <w:bottom w:val="single" w:sz="4" w:space="0" w:color="auto"/>
              <w:right w:val="single" w:sz="4" w:space="0" w:color="auto"/>
            </w:tcBorders>
            <w:shd w:val="clear" w:color="auto" w:fill="auto"/>
            <w:vAlign w:val="center"/>
            <w:hideMark/>
          </w:tcPr>
          <w:p w14:paraId="16169D94" w14:textId="74A150EF" w:rsidR="00105127" w:rsidRPr="00650874" w:rsidRDefault="00105127" w:rsidP="00431570">
            <w:pPr>
              <w:pStyle w:val="Bangbieu"/>
              <w:rPr>
                <w:color w:val="000000" w:themeColor="text1"/>
                <w:sz w:val="22"/>
                <w:szCs w:val="22"/>
              </w:rPr>
            </w:pPr>
            <w:r w:rsidRPr="00650874">
              <w:rPr>
                <w:color w:val="000000" w:themeColor="text1"/>
                <w:sz w:val="22"/>
                <w:szCs w:val="22"/>
              </w:rPr>
              <w:t xml:space="preserve">15.050.944   </w:t>
            </w:r>
          </w:p>
        </w:tc>
      </w:tr>
      <w:tr w:rsidR="00105127" w:rsidRPr="00650874" w14:paraId="3E4E54B3" w14:textId="77777777" w:rsidTr="00105127">
        <w:trPr>
          <w:trHeight w:val="70"/>
        </w:trPr>
        <w:tc>
          <w:tcPr>
            <w:tcW w:w="1068" w:type="pct"/>
            <w:tcBorders>
              <w:top w:val="nil"/>
              <w:left w:val="single" w:sz="4" w:space="0" w:color="auto"/>
              <w:bottom w:val="single" w:sz="4" w:space="0" w:color="auto"/>
              <w:right w:val="single" w:sz="4" w:space="0" w:color="auto"/>
            </w:tcBorders>
            <w:shd w:val="clear" w:color="auto" w:fill="auto"/>
            <w:vAlign w:val="center"/>
            <w:hideMark/>
          </w:tcPr>
          <w:p w14:paraId="68B1928D" w14:textId="77777777" w:rsidR="00105127" w:rsidRPr="00650874" w:rsidRDefault="00105127" w:rsidP="00DB506A">
            <w:pPr>
              <w:pStyle w:val="Bangbieu"/>
              <w:rPr>
                <w:b/>
                <w:color w:val="000000" w:themeColor="text1"/>
                <w:sz w:val="22"/>
                <w:szCs w:val="22"/>
              </w:rPr>
            </w:pPr>
            <w:r w:rsidRPr="00650874">
              <w:rPr>
                <w:b/>
                <w:color w:val="000000" w:themeColor="text1"/>
                <w:sz w:val="22"/>
                <w:szCs w:val="22"/>
              </w:rPr>
              <w:t>Số người hưởng BHXH một lần</w:t>
            </w:r>
          </w:p>
        </w:tc>
        <w:tc>
          <w:tcPr>
            <w:tcW w:w="807" w:type="pct"/>
            <w:tcBorders>
              <w:top w:val="nil"/>
              <w:left w:val="nil"/>
              <w:bottom w:val="single" w:sz="4" w:space="0" w:color="auto"/>
              <w:right w:val="single" w:sz="4" w:space="0" w:color="auto"/>
            </w:tcBorders>
            <w:shd w:val="clear" w:color="auto" w:fill="auto"/>
            <w:vAlign w:val="center"/>
            <w:hideMark/>
          </w:tcPr>
          <w:p w14:paraId="7F501F82" w14:textId="32650305" w:rsidR="00105127" w:rsidRPr="00650874" w:rsidRDefault="00105127" w:rsidP="00DB506A">
            <w:pPr>
              <w:pStyle w:val="Bangbieu"/>
              <w:rPr>
                <w:color w:val="000000" w:themeColor="text1"/>
                <w:sz w:val="22"/>
                <w:szCs w:val="22"/>
              </w:rPr>
            </w:pPr>
            <w:r w:rsidRPr="00650874">
              <w:rPr>
                <w:color w:val="000000" w:themeColor="text1"/>
                <w:sz w:val="22"/>
                <w:szCs w:val="22"/>
              </w:rPr>
              <w:t>614.467</w:t>
            </w:r>
          </w:p>
        </w:tc>
        <w:tc>
          <w:tcPr>
            <w:tcW w:w="704" w:type="pct"/>
            <w:tcBorders>
              <w:top w:val="nil"/>
              <w:left w:val="nil"/>
              <w:bottom w:val="single" w:sz="4" w:space="0" w:color="auto"/>
              <w:right w:val="single" w:sz="4" w:space="0" w:color="auto"/>
            </w:tcBorders>
            <w:shd w:val="clear" w:color="auto" w:fill="auto"/>
            <w:vAlign w:val="center"/>
            <w:hideMark/>
          </w:tcPr>
          <w:p w14:paraId="3FD5BAD5" w14:textId="552210E7" w:rsidR="00105127" w:rsidRPr="00650874" w:rsidRDefault="00105127" w:rsidP="00DB506A">
            <w:pPr>
              <w:pStyle w:val="Bangbieu"/>
              <w:rPr>
                <w:color w:val="000000" w:themeColor="text1"/>
                <w:sz w:val="22"/>
                <w:szCs w:val="22"/>
              </w:rPr>
            </w:pPr>
            <w:r w:rsidRPr="00650874">
              <w:rPr>
                <w:color w:val="000000" w:themeColor="text1"/>
                <w:sz w:val="22"/>
                <w:szCs w:val="22"/>
              </w:rPr>
              <w:t>661.176</w:t>
            </w:r>
          </w:p>
        </w:tc>
        <w:tc>
          <w:tcPr>
            <w:tcW w:w="704" w:type="pct"/>
            <w:tcBorders>
              <w:top w:val="nil"/>
              <w:left w:val="nil"/>
              <w:bottom w:val="single" w:sz="4" w:space="0" w:color="auto"/>
              <w:right w:val="single" w:sz="4" w:space="0" w:color="auto"/>
            </w:tcBorders>
            <w:shd w:val="clear" w:color="auto" w:fill="auto"/>
            <w:vAlign w:val="center"/>
            <w:hideMark/>
          </w:tcPr>
          <w:p w14:paraId="056D59EB" w14:textId="738F9B6E" w:rsidR="00105127" w:rsidRPr="00650874" w:rsidRDefault="00105127" w:rsidP="00DB506A">
            <w:pPr>
              <w:pStyle w:val="Bangbieu"/>
              <w:rPr>
                <w:color w:val="000000" w:themeColor="text1"/>
                <w:sz w:val="22"/>
                <w:szCs w:val="22"/>
              </w:rPr>
            </w:pPr>
            <w:r w:rsidRPr="00650874">
              <w:rPr>
                <w:color w:val="000000" w:themeColor="text1"/>
                <w:sz w:val="22"/>
                <w:szCs w:val="22"/>
              </w:rPr>
              <w:t>754.333</w:t>
            </w:r>
          </w:p>
        </w:tc>
        <w:tc>
          <w:tcPr>
            <w:tcW w:w="861" w:type="pct"/>
            <w:tcBorders>
              <w:top w:val="nil"/>
              <w:left w:val="nil"/>
              <w:bottom w:val="single" w:sz="4" w:space="0" w:color="auto"/>
              <w:right w:val="single" w:sz="4" w:space="0" w:color="auto"/>
            </w:tcBorders>
            <w:shd w:val="clear" w:color="auto" w:fill="auto"/>
            <w:vAlign w:val="center"/>
            <w:hideMark/>
          </w:tcPr>
          <w:p w14:paraId="4F1F4C5C" w14:textId="3C7D6F47" w:rsidR="00105127" w:rsidRPr="00650874" w:rsidRDefault="00105127" w:rsidP="00DB506A">
            <w:pPr>
              <w:pStyle w:val="Bangbieu"/>
              <w:rPr>
                <w:color w:val="000000" w:themeColor="text1"/>
                <w:sz w:val="22"/>
                <w:szCs w:val="22"/>
              </w:rPr>
            </w:pPr>
            <w:r w:rsidRPr="00650874">
              <w:rPr>
                <w:color w:val="000000" w:themeColor="text1"/>
                <w:sz w:val="22"/>
                <w:szCs w:val="22"/>
              </w:rPr>
              <w:t>799.210</w:t>
            </w:r>
          </w:p>
        </w:tc>
        <w:tc>
          <w:tcPr>
            <w:tcW w:w="857" w:type="pct"/>
            <w:tcBorders>
              <w:top w:val="nil"/>
              <w:left w:val="nil"/>
              <w:bottom w:val="single" w:sz="4" w:space="0" w:color="auto"/>
              <w:right w:val="single" w:sz="4" w:space="0" w:color="auto"/>
            </w:tcBorders>
            <w:shd w:val="clear" w:color="auto" w:fill="auto"/>
            <w:vAlign w:val="center"/>
            <w:hideMark/>
          </w:tcPr>
          <w:p w14:paraId="7EC143E7" w14:textId="5809DB46" w:rsidR="00105127" w:rsidRPr="00650874" w:rsidRDefault="00105127" w:rsidP="00DB506A">
            <w:pPr>
              <w:pStyle w:val="Bangbieu"/>
              <w:rPr>
                <w:color w:val="000000" w:themeColor="text1"/>
                <w:sz w:val="22"/>
                <w:szCs w:val="22"/>
              </w:rPr>
            </w:pPr>
            <w:r w:rsidRPr="00650874">
              <w:rPr>
                <w:color w:val="000000" w:themeColor="text1"/>
                <w:sz w:val="22"/>
                <w:szCs w:val="22"/>
              </w:rPr>
              <w:t>848.854</w:t>
            </w:r>
          </w:p>
        </w:tc>
      </w:tr>
      <w:tr w:rsidR="00105127" w:rsidRPr="00650874" w14:paraId="3C2D4492" w14:textId="77777777" w:rsidTr="00105127">
        <w:trPr>
          <w:trHeight w:val="70"/>
        </w:trPr>
        <w:tc>
          <w:tcPr>
            <w:tcW w:w="1068" w:type="pct"/>
            <w:tcBorders>
              <w:top w:val="nil"/>
              <w:left w:val="single" w:sz="4" w:space="0" w:color="auto"/>
              <w:bottom w:val="single" w:sz="4" w:space="0" w:color="auto"/>
              <w:right w:val="single" w:sz="4" w:space="0" w:color="auto"/>
            </w:tcBorders>
            <w:shd w:val="clear" w:color="auto" w:fill="auto"/>
            <w:vAlign w:val="center"/>
            <w:hideMark/>
          </w:tcPr>
          <w:p w14:paraId="5E143C7B" w14:textId="0D019E89" w:rsidR="00105127" w:rsidRPr="00650874" w:rsidRDefault="00105127" w:rsidP="00DB506A">
            <w:pPr>
              <w:pStyle w:val="Bangbieu"/>
              <w:rPr>
                <w:b/>
                <w:color w:val="000000" w:themeColor="text1"/>
                <w:sz w:val="22"/>
                <w:szCs w:val="22"/>
              </w:rPr>
            </w:pPr>
            <w:r w:rsidRPr="00650874">
              <w:rPr>
                <w:b/>
                <w:color w:val="000000" w:themeColor="text1"/>
                <w:sz w:val="22"/>
                <w:szCs w:val="22"/>
              </w:rPr>
              <w:t>Tỷ lệ hưởng BHXH một lần</w:t>
            </w:r>
          </w:p>
        </w:tc>
        <w:tc>
          <w:tcPr>
            <w:tcW w:w="807" w:type="pct"/>
            <w:tcBorders>
              <w:top w:val="nil"/>
              <w:left w:val="nil"/>
              <w:bottom w:val="single" w:sz="4" w:space="0" w:color="auto"/>
              <w:right w:val="single" w:sz="4" w:space="0" w:color="auto"/>
            </w:tcBorders>
            <w:shd w:val="clear" w:color="auto" w:fill="auto"/>
            <w:vAlign w:val="center"/>
            <w:hideMark/>
          </w:tcPr>
          <w:p w14:paraId="49611246" w14:textId="79580850" w:rsidR="00105127" w:rsidRPr="00650874" w:rsidRDefault="00105127" w:rsidP="00DB506A">
            <w:pPr>
              <w:pStyle w:val="Bangbieu"/>
              <w:rPr>
                <w:color w:val="000000" w:themeColor="text1"/>
                <w:sz w:val="22"/>
                <w:szCs w:val="22"/>
              </w:rPr>
            </w:pPr>
            <w:r w:rsidRPr="00650874">
              <w:rPr>
                <w:color w:val="000000" w:themeColor="text1"/>
              </w:rPr>
              <w:t>4,78%</w:t>
            </w:r>
          </w:p>
        </w:tc>
        <w:tc>
          <w:tcPr>
            <w:tcW w:w="704" w:type="pct"/>
            <w:tcBorders>
              <w:top w:val="nil"/>
              <w:left w:val="nil"/>
              <w:bottom w:val="single" w:sz="4" w:space="0" w:color="auto"/>
              <w:right w:val="single" w:sz="4" w:space="0" w:color="auto"/>
            </w:tcBorders>
            <w:shd w:val="clear" w:color="auto" w:fill="auto"/>
            <w:vAlign w:val="center"/>
            <w:hideMark/>
          </w:tcPr>
          <w:p w14:paraId="2C06EE3C" w14:textId="63EA7D05" w:rsidR="00105127" w:rsidRPr="00650874" w:rsidRDefault="00105127" w:rsidP="00DB506A">
            <w:pPr>
              <w:pStyle w:val="Bangbieu"/>
              <w:rPr>
                <w:color w:val="000000" w:themeColor="text1"/>
                <w:sz w:val="22"/>
                <w:szCs w:val="22"/>
              </w:rPr>
            </w:pPr>
            <w:r w:rsidRPr="00650874">
              <w:rPr>
                <w:color w:val="000000" w:themeColor="text1"/>
              </w:rPr>
              <w:t>4,86%</w:t>
            </w:r>
          </w:p>
        </w:tc>
        <w:tc>
          <w:tcPr>
            <w:tcW w:w="704" w:type="pct"/>
            <w:tcBorders>
              <w:top w:val="nil"/>
              <w:left w:val="nil"/>
              <w:bottom w:val="single" w:sz="4" w:space="0" w:color="auto"/>
              <w:right w:val="single" w:sz="4" w:space="0" w:color="auto"/>
            </w:tcBorders>
            <w:shd w:val="clear" w:color="auto" w:fill="auto"/>
            <w:vAlign w:val="center"/>
            <w:hideMark/>
          </w:tcPr>
          <w:p w14:paraId="20EE2F5E" w14:textId="48E110D0" w:rsidR="00105127" w:rsidRPr="00650874" w:rsidRDefault="00105127" w:rsidP="00DB506A">
            <w:pPr>
              <w:pStyle w:val="Bangbieu"/>
              <w:rPr>
                <w:color w:val="000000" w:themeColor="text1"/>
                <w:sz w:val="22"/>
                <w:szCs w:val="22"/>
              </w:rPr>
            </w:pPr>
            <w:r w:rsidRPr="00650874">
              <w:rPr>
                <w:color w:val="000000" w:themeColor="text1"/>
              </w:rPr>
              <w:t>5,22%</w:t>
            </w:r>
          </w:p>
        </w:tc>
        <w:tc>
          <w:tcPr>
            <w:tcW w:w="861" w:type="pct"/>
            <w:tcBorders>
              <w:top w:val="nil"/>
              <w:left w:val="nil"/>
              <w:bottom w:val="single" w:sz="4" w:space="0" w:color="auto"/>
              <w:right w:val="single" w:sz="4" w:space="0" w:color="auto"/>
            </w:tcBorders>
            <w:shd w:val="clear" w:color="auto" w:fill="auto"/>
            <w:vAlign w:val="center"/>
            <w:hideMark/>
          </w:tcPr>
          <w:p w14:paraId="6C9BEC22" w14:textId="56DEA540" w:rsidR="00105127" w:rsidRPr="00650874" w:rsidRDefault="00105127" w:rsidP="00DB506A">
            <w:pPr>
              <w:pStyle w:val="Bangbieu"/>
              <w:rPr>
                <w:color w:val="000000" w:themeColor="text1"/>
                <w:sz w:val="22"/>
                <w:szCs w:val="22"/>
              </w:rPr>
            </w:pPr>
            <w:r w:rsidRPr="00650874">
              <w:rPr>
                <w:color w:val="000000" w:themeColor="text1"/>
              </w:rPr>
              <w:t>5,26%</w:t>
            </w:r>
          </w:p>
        </w:tc>
        <w:tc>
          <w:tcPr>
            <w:tcW w:w="857" w:type="pct"/>
            <w:tcBorders>
              <w:top w:val="nil"/>
              <w:left w:val="nil"/>
              <w:bottom w:val="single" w:sz="4" w:space="0" w:color="auto"/>
              <w:right w:val="single" w:sz="4" w:space="0" w:color="auto"/>
            </w:tcBorders>
            <w:shd w:val="clear" w:color="auto" w:fill="auto"/>
            <w:vAlign w:val="center"/>
            <w:hideMark/>
          </w:tcPr>
          <w:p w14:paraId="34BEBD07" w14:textId="76D19BB2" w:rsidR="00105127" w:rsidRPr="00650874" w:rsidRDefault="00105127" w:rsidP="00DB506A">
            <w:pPr>
              <w:pStyle w:val="Bangbieu"/>
              <w:rPr>
                <w:color w:val="000000" w:themeColor="text1"/>
                <w:sz w:val="22"/>
                <w:szCs w:val="22"/>
              </w:rPr>
            </w:pPr>
            <w:r w:rsidRPr="00650874">
              <w:rPr>
                <w:color w:val="000000" w:themeColor="text1"/>
              </w:rPr>
              <w:t>5,64%</w:t>
            </w:r>
          </w:p>
        </w:tc>
      </w:tr>
    </w:tbl>
    <w:p w14:paraId="129C7356" w14:textId="4F6FF121" w:rsidR="00020033" w:rsidRPr="00650874" w:rsidRDefault="00020033" w:rsidP="00020033">
      <w:pPr>
        <w:pStyle w:val="Donvitinh"/>
        <w:rPr>
          <w:color w:val="000000" w:themeColor="text1"/>
        </w:rPr>
      </w:pPr>
      <w:r w:rsidRPr="00650874">
        <w:rPr>
          <w:color w:val="000000" w:themeColor="text1"/>
        </w:rPr>
        <w:t xml:space="preserve">Nguồn: </w:t>
      </w:r>
      <w:r w:rsidR="00224ADD" w:rsidRPr="00650874">
        <w:rPr>
          <w:color w:val="000000" w:themeColor="text1"/>
        </w:rPr>
        <w:t>BHXH</w:t>
      </w:r>
      <w:r w:rsidRPr="00650874">
        <w:rPr>
          <w:color w:val="000000" w:themeColor="text1"/>
        </w:rPr>
        <w:t xml:space="preserve"> Việt Nam</w:t>
      </w:r>
    </w:p>
    <w:p w14:paraId="01B8419C" w14:textId="7884A1FC" w:rsidR="001B7992" w:rsidRPr="00650874" w:rsidRDefault="001B7992" w:rsidP="003509E5">
      <w:pPr>
        <w:spacing w:line="276" w:lineRule="auto"/>
        <w:rPr>
          <w:color w:val="000000" w:themeColor="text1"/>
          <w:lang w:val="es-ES"/>
        </w:rPr>
      </w:pPr>
      <w:r w:rsidRPr="00650874">
        <w:rPr>
          <w:color w:val="000000" w:themeColor="text1"/>
          <w:lang w:val="vi-VN"/>
        </w:rPr>
        <w:t>Theo kết quả nghiên cứu của Bộ Lao động - Thương binh và Xã hội và Tổ chức Lao động quốc tế (ILO) phối hợp thực hiện năm 2018 thì các trường hợp</w:t>
      </w:r>
      <w:r w:rsidRPr="00650874">
        <w:rPr>
          <w:color w:val="000000" w:themeColor="text1"/>
          <w:lang w:val="es-ES"/>
        </w:rPr>
        <w:t xml:space="preserve"> hưởng BHXH một lần thường là những người có số năm đóng BHXH thấp, dưới 15 năm. Việc quy định cho phép hưởng </w:t>
      </w:r>
      <w:r w:rsidRPr="00650874">
        <w:rPr>
          <w:color w:val="000000" w:themeColor="text1"/>
          <w:lang w:val="vi-VN"/>
        </w:rPr>
        <w:t>BHXH</w:t>
      </w:r>
      <w:r w:rsidRPr="00650874">
        <w:rPr>
          <w:color w:val="000000" w:themeColor="text1"/>
          <w:lang w:val="es-ES"/>
        </w:rPr>
        <w:t xml:space="preserve"> một lần sẽ không khuyến khích những người lao động tích lũy các khoảng thời gian đóng </w:t>
      </w:r>
      <w:r w:rsidRPr="00650874">
        <w:rPr>
          <w:color w:val="000000" w:themeColor="text1"/>
          <w:lang w:val="vi-VN"/>
        </w:rPr>
        <w:t>BHXH</w:t>
      </w:r>
      <w:r w:rsidRPr="00650874">
        <w:rPr>
          <w:color w:val="000000" w:themeColor="text1"/>
          <w:lang w:val="es-ES"/>
        </w:rPr>
        <w:t xml:space="preserve"> để hưởng </w:t>
      </w:r>
      <w:r w:rsidRPr="00650874">
        <w:rPr>
          <w:color w:val="000000" w:themeColor="text1"/>
          <w:lang w:val="vi-VN"/>
        </w:rPr>
        <w:t xml:space="preserve">lương </w:t>
      </w:r>
      <w:r w:rsidRPr="00650874">
        <w:rPr>
          <w:color w:val="000000" w:themeColor="text1"/>
          <w:lang w:val="vi-VN"/>
        </w:rPr>
        <w:lastRenderedPageBreak/>
        <w:t>hưu hằng tháng khi hết tuổi lao động</w:t>
      </w:r>
      <w:r w:rsidRPr="00650874">
        <w:rPr>
          <w:color w:val="000000" w:themeColor="text1"/>
          <w:lang w:val="es-ES"/>
        </w:rPr>
        <w:t xml:space="preserve">. Trợ cấp </w:t>
      </w:r>
      <w:r w:rsidRPr="00650874">
        <w:rPr>
          <w:color w:val="000000" w:themeColor="text1"/>
          <w:lang w:val="vi-VN"/>
        </w:rPr>
        <w:t xml:space="preserve">BHXH một </w:t>
      </w:r>
      <w:r w:rsidRPr="00650874">
        <w:rPr>
          <w:color w:val="000000" w:themeColor="text1"/>
          <w:lang w:val="es-ES"/>
        </w:rPr>
        <w:t xml:space="preserve">lần có thể đáp ứng nhu cầu tài chính trước mắt của những người được bảo hiểm, nhưng lấy đi của họ sự bảo trợ khi về già với các chế độ hưu trí hàng tháng cùng với </w:t>
      </w:r>
      <w:r w:rsidR="00393FAC" w:rsidRPr="00650874">
        <w:rPr>
          <w:color w:val="000000" w:themeColor="text1"/>
          <w:lang w:val="es-ES"/>
        </w:rPr>
        <w:t>BHYT</w:t>
      </w:r>
      <w:r w:rsidRPr="00650874">
        <w:rPr>
          <w:color w:val="000000" w:themeColor="text1"/>
          <w:lang w:val="es-ES"/>
        </w:rPr>
        <w:t xml:space="preserve"> do quỹ </w:t>
      </w:r>
      <w:r w:rsidR="00224ADD" w:rsidRPr="00650874">
        <w:rPr>
          <w:color w:val="000000" w:themeColor="text1"/>
          <w:lang w:val="es-ES"/>
        </w:rPr>
        <w:t>BHXH</w:t>
      </w:r>
      <w:r w:rsidRPr="00650874">
        <w:rPr>
          <w:color w:val="000000" w:themeColor="text1"/>
          <w:lang w:val="es-ES"/>
        </w:rPr>
        <w:t xml:space="preserve"> chi trả và chế độ tử tuất bao gồm cả mai táng phí và trợ cấp tử tuất hàng tháng hoặc một lần. Khi hưởng chế độ BHXH một lần nghĩa là người lao động rời bỏ hệ thống. Mức độ bao phủ của hệ thống BHXH cũng vì thế sẽ bị thu hẹp ở cả khía cạnh số người tham gia và số người thụ hưởng. Từ đó các nỗ lực mở rộng diện bao phủ và phát triển đối tượng tham gia BHXH của các bên liên quan sẽ bị hạn chế và gặp rất nhiều khó khăn.</w:t>
      </w:r>
    </w:p>
    <w:p w14:paraId="4C53903A" w14:textId="53CB0D6D" w:rsidR="00020033" w:rsidRDefault="006D511D" w:rsidP="003509E5">
      <w:pPr>
        <w:spacing w:line="276" w:lineRule="auto"/>
        <w:rPr>
          <w:color w:val="000000" w:themeColor="text1"/>
        </w:rPr>
      </w:pPr>
      <w:r>
        <w:rPr>
          <w:color w:val="000000" w:themeColor="text1"/>
        </w:rPr>
        <w:t xml:space="preserve">- </w:t>
      </w:r>
      <w:r w:rsidR="00020033" w:rsidRPr="00650874">
        <w:rPr>
          <w:color w:val="000000" w:themeColor="text1"/>
        </w:rPr>
        <w:t>Tính đến cuối 2020, Việt Nam có khoảng 14,1 triệu người sau độ tuổi nghỉ hưu (từ 55 tuổi trở lên đối với nữ; từ 60 tuổi trở lên đối với nam). Trong số đó, chỉ có khoảng trên 3,1 triệu người đang được hưởng lương hưu, BHXH hằng tháng</w:t>
      </w:r>
      <w:r w:rsidR="00020033" w:rsidRPr="00650874">
        <w:rPr>
          <w:rStyle w:val="FootnoteReference"/>
          <w:color w:val="000000" w:themeColor="text1"/>
        </w:rPr>
        <w:footnoteReference w:id="15"/>
      </w:r>
      <w:r w:rsidR="00020033" w:rsidRPr="00650874">
        <w:rPr>
          <w:color w:val="000000" w:themeColor="text1"/>
        </w:rPr>
        <w:t xml:space="preserve"> (chiếm 22,1%) tổng số người sau độ tuổi nghỉ hưu. Nếu tính cả những người đang hưởng trợ cấp hưu trí xã hội (1,8 triệu người) thì tổng cộng có khoảng gần 5 triệu người (chiếm 35%) được hưởng các khoản trợ cấp hàng tháng. Như vậy, cho đến nay vẫn còn khoảng 9,2 triệu người sau độ tuổi nghỉ hưu (chiếm 65%) chưa thuộc diện bao phủ của hệ thống BHXH hoặc tầng an sinh xã hội nào khác. Trong khi đó, mục tiêu Nghị quyết số 28-NQ/TW đặt ra là đến năm 2021 có khoảng 45% số người sau độ tuổi nghỉ hưu được hưởng lương hưu sẽ là một thách thức rất lớn.</w:t>
      </w:r>
    </w:p>
    <w:p w14:paraId="2FCEF434" w14:textId="3E9AFFDF" w:rsidR="00C200C3" w:rsidRPr="00650874" w:rsidRDefault="00C200C3" w:rsidP="003509E5">
      <w:pPr>
        <w:spacing w:line="276" w:lineRule="auto"/>
        <w:rPr>
          <w:color w:val="000000" w:themeColor="text1"/>
        </w:rPr>
      </w:pPr>
      <w:r>
        <w:rPr>
          <w:color w:val="000000" w:themeColor="text1"/>
        </w:rPr>
        <w:t>- Trong bối cảnh đề nghị giảm điều kiện về thời gian đóng BHXH tối thiểu để hưởng lương hưu từ 20 năm xuống 15 năm và quy định thêm một số đối tượng thuộc diện tham gia BHXH bắt buộc có tiền lương làm căn cứ đóng BHXH thấp hơn lương tối thiểu vùng thì việc quy định lương hưu thấp nhất bằng lương cơ sở là không còn phù hợp. Bên cạnh đó, Luật BHXH năm 2014 chí quy định về lương hưu thấp nhất đối với người tham gia BHXH bắt buộc mà không có lương hưu thấp nhất đối với người tham gia BHXH tự nguyện là chưa đảm bảo tính công bằng giữa hai chính sách.</w:t>
      </w:r>
    </w:p>
    <w:p w14:paraId="562DA288" w14:textId="2C122D0D" w:rsidR="000C0D80" w:rsidRDefault="000C0D80" w:rsidP="003509E5">
      <w:pPr>
        <w:spacing w:line="276" w:lineRule="auto"/>
        <w:rPr>
          <w:color w:val="000000" w:themeColor="text1"/>
          <w:lang w:val="es-ES"/>
        </w:rPr>
      </w:pPr>
      <w:r w:rsidRPr="00650874">
        <w:rPr>
          <w:color w:val="000000" w:themeColor="text1"/>
          <w:lang w:val="es-ES"/>
        </w:rPr>
        <w:t>- Luật BHXH</w:t>
      </w:r>
      <w:r w:rsidR="00C200C3">
        <w:rPr>
          <w:color w:val="000000" w:themeColor="text1"/>
          <w:lang w:val="es-ES"/>
        </w:rPr>
        <w:t xml:space="preserve"> năm </w:t>
      </w:r>
      <w:r w:rsidRPr="00650874">
        <w:rPr>
          <w:color w:val="000000" w:themeColor="text1"/>
          <w:lang w:val="es-ES"/>
        </w:rPr>
        <w:t>2014 chưa có quy định công nhận</w:t>
      </w:r>
      <w:r w:rsidRPr="00650874">
        <w:rPr>
          <w:color w:val="000000" w:themeColor="text1"/>
        </w:rPr>
        <w:t xml:space="preserve"> </w:t>
      </w:r>
      <w:r w:rsidRPr="00650874">
        <w:rPr>
          <w:color w:val="000000" w:themeColor="text1"/>
          <w:lang w:val="es-ES"/>
        </w:rPr>
        <w:t>thời gian tham gia BHXH ở nước ngoài của người lao động Việt Nam là thời gian tham gia BHXH để xem xét tính điều kiện hưởng chế độ BHXH</w:t>
      </w:r>
      <w:r w:rsidR="00FD3E84">
        <w:rPr>
          <w:color w:val="000000" w:themeColor="text1"/>
          <w:lang w:val="es-ES"/>
        </w:rPr>
        <w:t>;</w:t>
      </w:r>
    </w:p>
    <w:p w14:paraId="50571826" w14:textId="487B2E5B" w:rsidR="00FD3E84" w:rsidRDefault="00FD3E84" w:rsidP="003509E5">
      <w:pPr>
        <w:spacing w:line="276" w:lineRule="auto"/>
        <w:rPr>
          <w:color w:val="000000" w:themeColor="text1"/>
          <w:lang w:val="es-ES"/>
        </w:rPr>
      </w:pPr>
      <w:r>
        <w:rPr>
          <w:color w:val="000000" w:themeColor="text1"/>
          <w:lang w:val="es-ES"/>
        </w:rPr>
        <w:t xml:space="preserve">- Luật BHXH năm 2014 quy định </w:t>
      </w:r>
      <w:r w:rsidR="00AE083F">
        <w:rPr>
          <w:color w:val="000000" w:themeColor="text1"/>
          <w:lang w:val="es-ES"/>
        </w:rPr>
        <w:t xml:space="preserve">người lao động đóng BHXH theo chế độ tiền lương do Nhà nước quy định thì mức bình quân tiền lương làm căn cứ đóng BHXH để tính lương hưu, trợ cấp một lần được tính theo mức bình quân tiền lương làm căn cứ đóng của những năm cuối, tuy nhiên trong thực tế có một số </w:t>
      </w:r>
      <w:r w:rsidR="00AE083F">
        <w:rPr>
          <w:color w:val="000000" w:themeColor="text1"/>
          <w:lang w:val="es-ES"/>
        </w:rPr>
        <w:lastRenderedPageBreak/>
        <w:t>trường hợp người hoạt động không chuyên trách ở cấp xã có mức bình quân tiền lương làm căn cứ đóng BHXH của những năm cuối thấp hơn so với thời gian trước đó, dẫn đến mức lương hưu thấp gây thiệt thòi cho ngươi lao động;</w:t>
      </w:r>
    </w:p>
    <w:p w14:paraId="582344A5" w14:textId="3AA68291" w:rsidR="00AE083F" w:rsidRDefault="00AE083F" w:rsidP="003509E5">
      <w:pPr>
        <w:spacing w:line="276" w:lineRule="auto"/>
        <w:rPr>
          <w:color w:val="000000" w:themeColor="text1"/>
          <w:lang w:val="es-ES"/>
        </w:rPr>
      </w:pPr>
      <w:r>
        <w:rPr>
          <w:color w:val="000000" w:themeColor="text1"/>
          <w:lang w:val="es-ES"/>
        </w:rPr>
        <w:t>- Hiện nay, Chính phủ đang nghiên cứu cải cách tiền lương theo tinh thần Nghị quyết số 27-NQ/TW do đó các quy định về mức bình quân tiền lương làm căn cứ đóng BHXH để tính lương hưu, trợ cấp một lần cần tính đến các giải pháp khắc phụ vấn đề bất hợp lý trong lương hưu khi chính sách tiền lương sau cải cách làm tăng đột biến tiền lương làm căn cứ đóng BHXH của những năm cuối;</w:t>
      </w:r>
    </w:p>
    <w:p w14:paraId="597749E7" w14:textId="1F4B66B6" w:rsidR="00C200C3" w:rsidRDefault="00C200C3" w:rsidP="003509E5">
      <w:pPr>
        <w:spacing w:line="276" w:lineRule="auto"/>
        <w:rPr>
          <w:color w:val="000000" w:themeColor="text1"/>
          <w:lang w:val="es-ES"/>
        </w:rPr>
      </w:pPr>
      <w:r>
        <w:rPr>
          <w:color w:val="000000" w:themeColor="text1"/>
          <w:lang w:val="es-ES"/>
        </w:rPr>
        <w:t>- Luật BHXH năm 2014 chưa quy định các trường hợp chấm dứt hưởng lương hưu, trợ cấp BHXH hàng tháng</w:t>
      </w:r>
      <w:r w:rsidR="00FD3E84">
        <w:rPr>
          <w:color w:val="000000" w:themeColor="text1"/>
          <w:lang w:val="es-ES"/>
        </w:rPr>
        <w:t>;</w:t>
      </w:r>
    </w:p>
    <w:p w14:paraId="63DD2A39" w14:textId="2C1A17BC" w:rsidR="0011199D" w:rsidRDefault="0011199D" w:rsidP="0011199D">
      <w:pPr>
        <w:spacing w:line="276" w:lineRule="auto"/>
        <w:rPr>
          <w:color w:val="000000" w:themeColor="text1"/>
          <w:lang w:val="en-US"/>
        </w:rPr>
      </w:pPr>
      <w:r w:rsidRPr="007C6EA2">
        <w:rPr>
          <w:color w:val="000000" w:themeColor="text1"/>
          <w:lang w:val="en-US"/>
        </w:rPr>
        <w:t xml:space="preserve">- Luật BHXH năm 2014 quy định hồ sơ, thủ tục hành chính đối với chế độ </w:t>
      </w:r>
      <w:r>
        <w:rPr>
          <w:color w:val="000000" w:themeColor="text1"/>
          <w:lang w:val="en-US"/>
        </w:rPr>
        <w:t>hưu trí</w:t>
      </w:r>
      <w:r w:rsidRPr="007C6EA2">
        <w:rPr>
          <w:color w:val="000000" w:themeColor="text1"/>
          <w:lang w:val="en-US"/>
        </w:rPr>
        <w:t xml:space="preserve"> của người lao động tham gia BHXH </w:t>
      </w:r>
      <w:r>
        <w:rPr>
          <w:color w:val="000000" w:themeColor="text1"/>
          <w:lang w:val="en-US"/>
        </w:rPr>
        <w:t>bắt buộc</w:t>
      </w:r>
      <w:r w:rsidRPr="007C6EA2">
        <w:rPr>
          <w:color w:val="000000" w:themeColor="text1"/>
          <w:lang w:val="en-US"/>
        </w:rPr>
        <w:t xml:space="preserve"> trong chương chung về hồ sơ, thủ tục và gộp chung hồ sơ thủ tục của người tham gia BHXH bắt buộc và BHXH tự nguyện. Điều này chưa phù hợp và gây khó khăn cho người tham gia BHXH, trong thực tiễn Bộ Lao động – Thương binh và Xã hội đã nhận được ý kiến phản ánh của nhiều người lao động tham gia BHXH </w:t>
      </w:r>
      <w:r>
        <w:rPr>
          <w:color w:val="000000" w:themeColor="text1"/>
          <w:lang w:val="en-US"/>
        </w:rPr>
        <w:t>bắt buộc</w:t>
      </w:r>
      <w:r w:rsidRPr="007C6EA2">
        <w:rPr>
          <w:color w:val="000000" w:themeColor="text1"/>
          <w:lang w:val="en-US"/>
        </w:rPr>
        <w:t xml:space="preserve"> đối với vấn đề này thông qua những tọa đàm, hội nghị tuyên truyền về chính sách BHXH </w:t>
      </w:r>
      <w:r>
        <w:rPr>
          <w:color w:val="000000" w:themeColor="text1"/>
          <w:lang w:val="en-US"/>
        </w:rPr>
        <w:t>bắt buộc</w:t>
      </w:r>
      <w:r w:rsidRPr="007C6EA2">
        <w:rPr>
          <w:color w:val="000000" w:themeColor="text1"/>
          <w:lang w:val="en-US"/>
        </w:rPr>
        <w:t>.</w:t>
      </w:r>
    </w:p>
    <w:p w14:paraId="4CFE797D" w14:textId="77777777" w:rsidR="004D1DA5" w:rsidRPr="00650874" w:rsidRDefault="004D1DA5" w:rsidP="003509E5">
      <w:pPr>
        <w:pStyle w:val="Heading4"/>
        <w:spacing w:line="276" w:lineRule="auto"/>
        <w:rPr>
          <w:color w:val="000000" w:themeColor="text1"/>
        </w:rPr>
      </w:pPr>
      <w:r w:rsidRPr="00650874">
        <w:rPr>
          <w:color w:val="000000" w:themeColor="text1"/>
        </w:rPr>
        <w:t>c) Đề xuất sửa đổi, bổ sung</w:t>
      </w:r>
    </w:p>
    <w:p w14:paraId="5987842E" w14:textId="1CF43E6F" w:rsidR="004D1DA5" w:rsidRPr="00650874" w:rsidRDefault="00020033" w:rsidP="003509E5">
      <w:pPr>
        <w:spacing w:line="276" w:lineRule="auto"/>
        <w:rPr>
          <w:color w:val="000000" w:themeColor="text1"/>
          <w:spacing w:val="-4"/>
          <w:lang w:val="es-ES"/>
        </w:rPr>
      </w:pPr>
      <w:r w:rsidRPr="00650874">
        <w:rPr>
          <w:color w:val="000000" w:themeColor="text1"/>
          <w:spacing w:val="-4"/>
          <w:lang w:val="es-ES"/>
        </w:rPr>
        <w:t>- Sửa đổi quy định về mức hưởng trợ cấp một lần khi nghỉ hưu cao hơn (Điều 58) nhằm khuyến khích người lao động đóng BHXH trong thời gian dài hơn.</w:t>
      </w:r>
    </w:p>
    <w:p w14:paraId="610BE3D1" w14:textId="44F3AE32" w:rsidR="00020033" w:rsidRPr="00650874" w:rsidRDefault="00020033" w:rsidP="003509E5">
      <w:pPr>
        <w:spacing w:line="276" w:lineRule="auto"/>
        <w:rPr>
          <w:color w:val="000000" w:themeColor="text1"/>
          <w:lang w:val="es-ES"/>
        </w:rPr>
      </w:pPr>
      <w:r w:rsidRPr="00650874">
        <w:rPr>
          <w:color w:val="000000" w:themeColor="text1"/>
          <w:lang w:val="es-ES"/>
        </w:rPr>
        <w:t>- Sửa đổi quy định về thời gian đóng BHXH tối thiểu để đủ điều kiện hưởng lương hưu theo hướng giảm từ 20 năm xuống còn 15 năm để khuyến khích người lao động bảo lưu thời gian đóng BHXH hướng tới hưởng lương hưu hằng tháng.</w:t>
      </w:r>
    </w:p>
    <w:p w14:paraId="5BD61B6E" w14:textId="0D9F770B" w:rsidR="00020033" w:rsidRPr="00650874" w:rsidRDefault="00020033" w:rsidP="003509E5">
      <w:pPr>
        <w:spacing w:line="276" w:lineRule="auto"/>
        <w:rPr>
          <w:color w:val="000000" w:themeColor="text1"/>
          <w:lang w:val="es-ES"/>
        </w:rPr>
      </w:pPr>
      <w:r w:rsidRPr="00650874">
        <w:rPr>
          <w:color w:val="000000" w:themeColor="text1"/>
          <w:lang w:val="es-ES"/>
        </w:rPr>
        <w:t xml:space="preserve">- </w:t>
      </w:r>
      <w:r w:rsidR="006D511D">
        <w:rPr>
          <w:color w:val="000000" w:themeColor="text1"/>
          <w:lang w:val="es-ES"/>
        </w:rPr>
        <w:t xml:space="preserve">Nghiên cứu </w:t>
      </w:r>
      <w:r w:rsidRPr="00650874">
        <w:rPr>
          <w:color w:val="000000" w:themeColor="text1"/>
          <w:lang w:val="es-ES"/>
        </w:rPr>
        <w:t xml:space="preserve">quy định </w:t>
      </w:r>
      <w:r w:rsidR="006D511D">
        <w:rPr>
          <w:color w:val="000000" w:themeColor="text1"/>
          <w:lang w:val="es-ES"/>
        </w:rPr>
        <w:t>liên kết giữa tầng trợ cấp hưu trí xã hội với tầng BHXH cơ bản đối với những người đã có thời gian đóng BHXH nhưng chưa đủ điều kiện hưởng lương hưu, chưa đủ điều kiện hưởng trợ cấp hưu trí xã hội mà không nhận BHXH một lần nhằm gia tăng quyền lợi cho người lao động nếu bảo lưu thời gian tham gia BHXH</w:t>
      </w:r>
      <w:r w:rsidRPr="00650874">
        <w:rPr>
          <w:color w:val="000000" w:themeColor="text1"/>
          <w:lang w:val="es-ES"/>
        </w:rPr>
        <w:t>.</w:t>
      </w:r>
    </w:p>
    <w:p w14:paraId="4B172D5D" w14:textId="4B589E6A" w:rsidR="00F83748" w:rsidRPr="00650874" w:rsidRDefault="00F83748" w:rsidP="003509E5">
      <w:pPr>
        <w:spacing w:line="276" w:lineRule="auto"/>
        <w:rPr>
          <w:color w:val="000000" w:themeColor="text1"/>
          <w:lang w:val="es-ES"/>
        </w:rPr>
      </w:pPr>
      <w:r w:rsidRPr="00650874">
        <w:rPr>
          <w:color w:val="000000" w:themeColor="text1"/>
          <w:lang w:val="es-ES"/>
        </w:rPr>
        <w:t>- Sửa đổ</w:t>
      </w:r>
      <w:r w:rsidR="00D203E8">
        <w:rPr>
          <w:color w:val="000000" w:themeColor="text1"/>
          <w:lang w:val="es-ES"/>
        </w:rPr>
        <w:t>i</w:t>
      </w:r>
      <w:r w:rsidR="00D203E8">
        <w:rPr>
          <w:color w:val="000000" w:themeColor="text1"/>
          <w:lang w:val="vi-VN"/>
        </w:rPr>
        <w:t xml:space="preserve"> quy</w:t>
      </w:r>
      <w:r w:rsidRPr="00650874">
        <w:rPr>
          <w:color w:val="000000" w:themeColor="text1"/>
          <w:lang w:val="es-ES"/>
        </w:rPr>
        <w:t xml:space="preserve"> định về mức lương hưu hằng tháng thấp nhất (khoản 5 Điều 56) và điều chỉnh tiền lương đã đóng BHXH đối với người lao động có thời gian đóng BHXH theo chế độ tiền lương do Nhà nước quy định (khoản 1 Điều 63) không dựa trên mức lương cơ sở.</w:t>
      </w:r>
    </w:p>
    <w:p w14:paraId="29812C6A" w14:textId="77777777" w:rsidR="00EA252D" w:rsidRPr="00EA252D" w:rsidRDefault="00EA252D" w:rsidP="00EA252D">
      <w:pPr>
        <w:spacing w:line="276" w:lineRule="auto"/>
        <w:rPr>
          <w:color w:val="000000" w:themeColor="text1"/>
          <w:lang w:val="pt-BR"/>
        </w:rPr>
      </w:pPr>
      <w:r w:rsidRPr="00EA252D">
        <w:rPr>
          <w:color w:val="000000" w:themeColor="text1"/>
          <w:lang w:val="pt-BR"/>
        </w:rPr>
        <w:t xml:space="preserve">- Quy định thời gian tham gia BHXH để xét điều kiện tính hưởng chế độ hưu trí là tổng thời gian tham gia BHXH (đóng BHXH) ở quỹ BHXH của Việt </w:t>
      </w:r>
      <w:r w:rsidRPr="00EA252D">
        <w:rPr>
          <w:color w:val="000000" w:themeColor="text1"/>
          <w:lang w:val="pt-BR"/>
        </w:rPr>
        <w:lastRenderedPageBreak/>
        <w:t>Nam và ở quỹ BHXH của quốc gia đối tác trên cơ sở đàm phán, ký Điều ước quốc tế về bảo hiểm xã hội giữa Chính phủ Việt Nam và Chính phủ quốc gia đó;</w:t>
      </w:r>
    </w:p>
    <w:p w14:paraId="0C354FD7" w14:textId="4EB1CB81" w:rsidR="00EA252D" w:rsidRDefault="00EA252D" w:rsidP="00EA252D">
      <w:pPr>
        <w:spacing w:line="276" w:lineRule="auto"/>
        <w:rPr>
          <w:color w:val="000000" w:themeColor="text1"/>
          <w:lang w:val="pt-BR"/>
        </w:rPr>
      </w:pPr>
      <w:r w:rsidRPr="00EA252D">
        <w:rPr>
          <w:color w:val="000000" w:themeColor="text1"/>
          <w:lang w:val="pt-BR"/>
        </w:rPr>
        <w:t>- Quy định bổ sung căn cứ (công thức) chi trả lương hưu cho người lao động đóng BHXH tại Việt Nam (vào quỹ BHXH của Việt Nam) theo Điều ước quốc tế ký giữa Chính phủ Việt Nam và Chính phủ quốc gia đối tác mà thời gian đóng BHXH tại Việt Nam ngắn hơn thời gian đóng BHXH tối thiểu để hưởng lương hưu của Việt Nam;</w:t>
      </w:r>
    </w:p>
    <w:p w14:paraId="15D8FE1D" w14:textId="4E763402" w:rsidR="00C200C3" w:rsidRDefault="00C200C3" w:rsidP="00EA252D">
      <w:pPr>
        <w:spacing w:line="276" w:lineRule="auto"/>
        <w:rPr>
          <w:color w:val="000000" w:themeColor="text1"/>
          <w:lang w:val="pt-BR"/>
        </w:rPr>
      </w:pPr>
      <w:r>
        <w:rPr>
          <w:color w:val="000000" w:themeColor="text1"/>
          <w:lang w:val="pt-BR"/>
        </w:rPr>
        <w:t xml:space="preserve">- Đề nghị bỏ quy định về lương hưu thấp nhất đối với người lao động tham gia BHXH bắt buộc để đảm bảo tương đồng với chính sách BHXH tự nguyện cũng như phù hợp với định hướng mở rộng thêm các nhóm đối tượng tham gia BHXH bắt buộc có tiền lương làm căn cứ đóng BHXH thấp hơn lương tối thiểu vùng và định hướng giảm điều kiện về thời gian đóng </w:t>
      </w:r>
      <w:r w:rsidR="005C6684">
        <w:rPr>
          <w:color w:val="000000" w:themeColor="text1"/>
          <w:lang w:val="pt-BR"/>
        </w:rPr>
        <w:t xml:space="preserve">BHXH </w:t>
      </w:r>
      <w:r>
        <w:rPr>
          <w:color w:val="000000" w:themeColor="text1"/>
          <w:lang w:val="pt-BR"/>
        </w:rPr>
        <w:t xml:space="preserve">tối thiểu </w:t>
      </w:r>
      <w:r w:rsidR="005C6684">
        <w:rPr>
          <w:color w:val="000000" w:themeColor="text1"/>
          <w:lang w:val="pt-BR"/>
        </w:rPr>
        <w:t>để hưởng lương hưu</w:t>
      </w:r>
      <w:r w:rsidR="00FD3E84">
        <w:rPr>
          <w:color w:val="000000" w:themeColor="text1"/>
          <w:lang w:val="pt-BR"/>
        </w:rPr>
        <w:t>;</w:t>
      </w:r>
    </w:p>
    <w:p w14:paraId="1FF4AE13" w14:textId="32C61902" w:rsidR="005C6684" w:rsidRPr="00650874" w:rsidRDefault="005C6684" w:rsidP="00EA252D">
      <w:pPr>
        <w:spacing w:line="276" w:lineRule="auto"/>
        <w:rPr>
          <w:color w:val="000000" w:themeColor="text1"/>
          <w:lang w:val="pt-BR"/>
        </w:rPr>
      </w:pPr>
      <w:r>
        <w:rPr>
          <w:color w:val="000000" w:themeColor="text1"/>
          <w:lang w:val="pt-BR"/>
        </w:rPr>
        <w:t xml:space="preserve">- Nghiên cứu đưa ra các phương án nhằm hạn chế tình trạng hưởng BHXH một lần của người lao động nhằm gia tăng cơ hội người lao động được hưởng lương hưu khi </w:t>
      </w:r>
      <w:r w:rsidR="00FD3E84">
        <w:rPr>
          <w:color w:val="000000" w:themeColor="text1"/>
          <w:lang w:val="pt-BR"/>
        </w:rPr>
        <w:t>không còn khả năng lao động;</w:t>
      </w:r>
    </w:p>
    <w:p w14:paraId="196E700E" w14:textId="741AEE7F" w:rsidR="008564F0" w:rsidRDefault="008564F0" w:rsidP="003509E5">
      <w:pPr>
        <w:spacing w:line="276" w:lineRule="auto"/>
        <w:rPr>
          <w:color w:val="000000" w:themeColor="text1"/>
          <w:lang w:val="es-ES"/>
        </w:rPr>
      </w:pPr>
      <w:r w:rsidRPr="00650874">
        <w:rPr>
          <w:color w:val="000000" w:themeColor="text1"/>
          <w:lang w:val="es-ES"/>
        </w:rPr>
        <w:t>- Rà soát, điều chỉnh quy định liên quan đến điều kiện về tuổi hưởng lương hưu thống nhất với quy định của Bộ luật Lao động năm 2019</w:t>
      </w:r>
      <w:r w:rsidR="00FD3E84">
        <w:rPr>
          <w:color w:val="000000" w:themeColor="text1"/>
          <w:lang w:val="es-ES"/>
        </w:rPr>
        <w:t>;</w:t>
      </w:r>
    </w:p>
    <w:p w14:paraId="483C7D71" w14:textId="47E29CA4" w:rsidR="00FD3E84" w:rsidRDefault="00FD3E84" w:rsidP="003509E5">
      <w:pPr>
        <w:spacing w:line="276" w:lineRule="auto"/>
        <w:rPr>
          <w:color w:val="000000" w:themeColor="text1"/>
          <w:lang w:val="es-ES"/>
        </w:rPr>
      </w:pPr>
      <w:r>
        <w:rPr>
          <w:color w:val="000000" w:themeColor="text1"/>
          <w:lang w:val="es-ES"/>
        </w:rPr>
        <w:t>- Đề nghị cần quy định rõ hơn mức bình quân tiền lương làm căn cứ đóng BHXH để tính lương hưu, trợ cấp một lần trong trường hợp cải cách tiền lương làm tăng đột biến tiền lương những năm cuối;</w:t>
      </w:r>
    </w:p>
    <w:p w14:paraId="5BA01093" w14:textId="3226E65B" w:rsidR="00FD3E84" w:rsidRDefault="00FD3E84" w:rsidP="003509E5">
      <w:pPr>
        <w:spacing w:line="276" w:lineRule="auto"/>
        <w:rPr>
          <w:color w:val="000000" w:themeColor="text1"/>
          <w:lang w:val="es-ES"/>
        </w:rPr>
      </w:pPr>
      <w:r>
        <w:rPr>
          <w:color w:val="000000" w:themeColor="text1"/>
          <w:lang w:val="es-ES"/>
        </w:rPr>
        <w:t>- Đề nghị nghiên cứu bổ sung quy định cho phép người lao động lựa chọn trong trường hợp trong quá trình đóng BHXH theo chế độ tiền lương do Nhà nước quy định, người lao động có khoảng thời gian đóng BHXH liên kề với bình quân tiền lương làm căn cứ đóng BHXH cao hơn bình quân tiền lương làm căn cứ đóng BHXH của những năm cuối nhằm xử lý đối với trường hợp thuộc khu vực nhà nước có tiền lương những năm cuối cùng thấp hơn những năm trước đó như người hoạt động không chuyên trách ở cấp xã…;</w:t>
      </w:r>
    </w:p>
    <w:p w14:paraId="19600C19" w14:textId="09B6BAE2" w:rsidR="00FD3E84" w:rsidRDefault="00FD3E84" w:rsidP="003509E5">
      <w:pPr>
        <w:spacing w:line="276" w:lineRule="auto"/>
        <w:rPr>
          <w:color w:val="000000" w:themeColor="text1"/>
          <w:lang w:val="es-ES"/>
        </w:rPr>
      </w:pPr>
      <w:r>
        <w:rPr>
          <w:color w:val="000000" w:themeColor="text1"/>
          <w:lang w:val="es-ES"/>
        </w:rPr>
        <w:t>- Đề nghị bổ sung quy định về các trường hợp chấm dứt hưởng lương hưu, trợ cấp BHXH hàng tháng;</w:t>
      </w:r>
    </w:p>
    <w:p w14:paraId="0AC3E04E" w14:textId="41722FA3" w:rsidR="0011199D" w:rsidRDefault="0011199D" w:rsidP="0011199D">
      <w:pPr>
        <w:spacing w:line="276" w:lineRule="auto"/>
        <w:rPr>
          <w:color w:val="000000" w:themeColor="text1"/>
          <w:lang w:val="en-US"/>
        </w:rPr>
      </w:pPr>
      <w:r w:rsidRPr="007C6EA2">
        <w:rPr>
          <w:color w:val="000000" w:themeColor="text1"/>
          <w:lang w:val="en-US"/>
        </w:rPr>
        <w:t xml:space="preserve">- Đề nghị quy định nội dung về hồ sơ, thủ tục giải quyết hưởng chế độ </w:t>
      </w:r>
      <w:r>
        <w:rPr>
          <w:color w:val="000000" w:themeColor="text1"/>
          <w:lang w:val="en-US"/>
        </w:rPr>
        <w:t xml:space="preserve">hưu trí </w:t>
      </w:r>
      <w:r w:rsidRPr="007C6EA2">
        <w:rPr>
          <w:color w:val="000000" w:themeColor="text1"/>
          <w:lang w:val="en-US"/>
        </w:rPr>
        <w:t xml:space="preserve">đối với người tham gia BHXH </w:t>
      </w:r>
      <w:r>
        <w:rPr>
          <w:color w:val="000000" w:themeColor="text1"/>
          <w:lang w:val="en-US"/>
        </w:rPr>
        <w:t>bắt buộc</w:t>
      </w:r>
      <w:r w:rsidRPr="007C6EA2">
        <w:rPr>
          <w:color w:val="000000" w:themeColor="text1"/>
          <w:lang w:val="en-US"/>
        </w:rPr>
        <w:t xml:space="preserve"> ngay sau nội dung quy định về chế độ </w:t>
      </w:r>
      <w:r>
        <w:rPr>
          <w:color w:val="000000" w:themeColor="text1"/>
          <w:lang w:val="en-US"/>
        </w:rPr>
        <w:t>hưu trí</w:t>
      </w:r>
      <w:r w:rsidRPr="007C6EA2">
        <w:rPr>
          <w:color w:val="000000" w:themeColor="text1"/>
          <w:lang w:val="en-US"/>
        </w:rPr>
        <w:t xml:space="preserve"> đối với người tham gia BHXH </w:t>
      </w:r>
      <w:r>
        <w:rPr>
          <w:color w:val="000000" w:themeColor="text1"/>
          <w:lang w:val="en-US"/>
        </w:rPr>
        <w:t>bắt buộc</w:t>
      </w:r>
      <w:r w:rsidRPr="007C6EA2">
        <w:rPr>
          <w:color w:val="000000" w:themeColor="text1"/>
          <w:lang w:val="en-US"/>
        </w:rPr>
        <w:t xml:space="preserve"> để người lao động dễ dàng tìm kiếm và thực hiện.</w:t>
      </w:r>
    </w:p>
    <w:p w14:paraId="78B07A34" w14:textId="76FC2FFB" w:rsidR="00D7643F" w:rsidRPr="00650874" w:rsidRDefault="00D7643F" w:rsidP="003509E5">
      <w:pPr>
        <w:pStyle w:val="Heading3"/>
        <w:spacing w:line="276" w:lineRule="auto"/>
        <w:rPr>
          <w:color w:val="000000" w:themeColor="text1"/>
        </w:rPr>
      </w:pPr>
      <w:r w:rsidRPr="00650874">
        <w:rPr>
          <w:color w:val="000000" w:themeColor="text1"/>
        </w:rPr>
        <w:lastRenderedPageBreak/>
        <w:t>3.5. Chế độ tử tuất</w:t>
      </w:r>
    </w:p>
    <w:p w14:paraId="2924AD20" w14:textId="7C35485A" w:rsidR="00C27B38" w:rsidRPr="00650874" w:rsidRDefault="00C27B38" w:rsidP="003509E5">
      <w:pPr>
        <w:spacing w:line="276" w:lineRule="auto"/>
        <w:rPr>
          <w:color w:val="000000" w:themeColor="text1"/>
          <w:spacing w:val="-4"/>
          <w:lang w:val="es-ES"/>
        </w:rPr>
      </w:pPr>
      <w:r w:rsidRPr="00650874">
        <w:rPr>
          <w:color w:val="000000" w:themeColor="text1"/>
          <w:spacing w:val="-4"/>
          <w:lang w:val="es-ES"/>
        </w:rPr>
        <w:t>Chế độ tử tuất của BHXH bắt buộc được quy định tại Mục 5 Chương III Luật BHXH</w:t>
      </w:r>
      <w:r w:rsidR="00E225F3">
        <w:rPr>
          <w:color w:val="000000" w:themeColor="text1"/>
          <w:spacing w:val="-4"/>
          <w:lang w:val="es-ES"/>
        </w:rPr>
        <w:t xml:space="preserve"> năm</w:t>
      </w:r>
      <w:r w:rsidRPr="00650874">
        <w:rPr>
          <w:color w:val="000000" w:themeColor="text1"/>
          <w:spacing w:val="-4"/>
          <w:lang w:val="es-ES"/>
        </w:rPr>
        <w:t xml:space="preserve"> 2014, gồm 6 điều (từ Điều 66 đến Điều 71), quy định về đối tượng, điều kiện, thời gian, mức hưởng chế độ </w:t>
      </w:r>
      <w:r w:rsidR="00240C6A" w:rsidRPr="00650874">
        <w:rPr>
          <w:color w:val="000000" w:themeColor="text1"/>
          <w:spacing w:val="-4"/>
          <w:lang w:val="es-ES"/>
        </w:rPr>
        <w:t>tử tuất</w:t>
      </w:r>
      <w:r w:rsidRPr="00650874">
        <w:rPr>
          <w:color w:val="000000" w:themeColor="text1"/>
          <w:spacing w:val="-4"/>
          <w:lang w:val="es-ES"/>
        </w:rPr>
        <w:t xml:space="preserve"> (bao gồm </w:t>
      </w:r>
      <w:r w:rsidR="00240C6A" w:rsidRPr="00650874">
        <w:rPr>
          <w:color w:val="000000" w:themeColor="text1"/>
          <w:spacing w:val="-4"/>
          <w:lang w:val="es-ES"/>
        </w:rPr>
        <w:t>trợ cấp mai táng, trợ cấp tuất hằng tháng, trợ cấp tuất một lần</w:t>
      </w:r>
      <w:r w:rsidRPr="00650874">
        <w:rPr>
          <w:color w:val="000000" w:themeColor="text1"/>
          <w:spacing w:val="-4"/>
          <w:lang w:val="es-ES"/>
        </w:rPr>
        <w:t xml:space="preserve">); </w:t>
      </w:r>
      <w:r w:rsidR="00240C6A" w:rsidRPr="00650874">
        <w:rPr>
          <w:color w:val="000000" w:themeColor="text1"/>
          <w:spacing w:val="-4"/>
          <w:lang w:val="es-ES"/>
        </w:rPr>
        <w:t>chế độ hưu trí và chế độ tử tuất đối với người vừa có thời gian đóng BHXH bắt buộc vừa có thời gian đóng BHXH tự nguyện</w:t>
      </w:r>
      <w:r w:rsidRPr="00650874">
        <w:rPr>
          <w:color w:val="000000" w:themeColor="text1"/>
          <w:spacing w:val="-4"/>
          <w:lang w:val="es-ES"/>
        </w:rPr>
        <w:t>.</w:t>
      </w:r>
    </w:p>
    <w:p w14:paraId="3EE6B566" w14:textId="77777777" w:rsidR="004D1DA5" w:rsidRPr="00650874" w:rsidRDefault="004D1DA5" w:rsidP="003509E5">
      <w:pPr>
        <w:pStyle w:val="Heading4"/>
        <w:spacing w:line="276" w:lineRule="auto"/>
        <w:rPr>
          <w:color w:val="000000" w:themeColor="text1"/>
        </w:rPr>
      </w:pPr>
      <w:r w:rsidRPr="00650874">
        <w:rPr>
          <w:color w:val="000000" w:themeColor="text1"/>
        </w:rPr>
        <w:t>a) Mặt được</w:t>
      </w:r>
    </w:p>
    <w:p w14:paraId="0EFF9D25" w14:textId="6FDF3D76" w:rsidR="00EF5913" w:rsidRPr="00650874" w:rsidRDefault="00EF5913" w:rsidP="003509E5">
      <w:pPr>
        <w:spacing w:line="276" w:lineRule="auto"/>
        <w:rPr>
          <w:color w:val="000000" w:themeColor="text1"/>
        </w:rPr>
      </w:pPr>
      <w:r w:rsidRPr="00650874">
        <w:rPr>
          <w:color w:val="000000" w:themeColor="text1"/>
        </w:rPr>
        <w:t xml:space="preserve">- Luật BHXH </w:t>
      </w:r>
      <w:r w:rsidR="00344F46">
        <w:rPr>
          <w:color w:val="000000" w:themeColor="text1"/>
        </w:rPr>
        <w:t xml:space="preserve">năm </w:t>
      </w:r>
      <w:r w:rsidRPr="00650874">
        <w:rPr>
          <w:color w:val="000000" w:themeColor="text1"/>
        </w:rPr>
        <w:t xml:space="preserve">2014 sửa đổi quy định điều kiện hưởng trợ cấp mai táng (so với Luật BHXH </w:t>
      </w:r>
      <w:r w:rsidR="00344F46">
        <w:rPr>
          <w:color w:val="000000" w:themeColor="text1"/>
        </w:rPr>
        <w:t xml:space="preserve">năm </w:t>
      </w:r>
      <w:r w:rsidRPr="00650874">
        <w:rPr>
          <w:color w:val="000000" w:themeColor="text1"/>
        </w:rPr>
        <w:t>2006) đối với thân nhân người lao động đang đóng BHXH hoặc đang bảo lưu thời gian đóng BHXH  là phải đóng BHXH từ đủ 12 tháng trở</w:t>
      </w:r>
      <w:r w:rsidR="00DD781F" w:rsidRPr="00650874">
        <w:rPr>
          <w:color w:val="000000" w:themeColor="text1"/>
        </w:rPr>
        <w:t xml:space="preserve"> lên là phù hợp với nguyên tắc đóng - hưởng BHXH; giảm nguy cơ trục lợi chính sách.</w:t>
      </w:r>
    </w:p>
    <w:p w14:paraId="7F3C4D3C" w14:textId="6C5C20E6" w:rsidR="00EF5913" w:rsidRPr="00650874" w:rsidRDefault="00EF5913" w:rsidP="003509E5">
      <w:pPr>
        <w:spacing w:line="276" w:lineRule="auto"/>
        <w:rPr>
          <w:color w:val="000000" w:themeColor="text1"/>
        </w:rPr>
      </w:pPr>
      <w:r w:rsidRPr="00650874">
        <w:rPr>
          <w:color w:val="000000" w:themeColor="text1"/>
        </w:rPr>
        <w:t xml:space="preserve">- </w:t>
      </w:r>
      <w:r w:rsidR="00E604E5" w:rsidRPr="00650874">
        <w:rPr>
          <w:color w:val="000000" w:themeColor="text1"/>
        </w:rPr>
        <w:t xml:space="preserve">Luật BHXH </w:t>
      </w:r>
      <w:r w:rsidR="00344F46">
        <w:rPr>
          <w:color w:val="000000" w:themeColor="text1"/>
        </w:rPr>
        <w:t xml:space="preserve">năm </w:t>
      </w:r>
      <w:r w:rsidR="00E604E5" w:rsidRPr="00650874">
        <w:rPr>
          <w:color w:val="000000" w:themeColor="text1"/>
        </w:rPr>
        <w:t>2014 đã b</w:t>
      </w:r>
      <w:r w:rsidRPr="00650874">
        <w:rPr>
          <w:color w:val="000000" w:themeColor="text1"/>
        </w:rPr>
        <w:t>ổ sung quy định cho phép thân nhân người lao động đủ điều kiện hưởng trợ cấp tuất hàng tháng được lựa chọn hưởng trợ cấp tuất một lầ</w:t>
      </w:r>
      <w:r w:rsidR="00E604E5" w:rsidRPr="00650874">
        <w:rPr>
          <w:color w:val="000000" w:themeColor="text1"/>
        </w:rPr>
        <w:t>n (</w:t>
      </w:r>
      <w:r w:rsidRPr="00650874">
        <w:rPr>
          <w:color w:val="000000" w:themeColor="text1"/>
        </w:rPr>
        <w:t>trừ trường hợp con dưới 06 tuổi, con hoặc vợ hoặc chồng mà bị suy giảm khả năng lao động từ 81% trở lên</w:t>
      </w:r>
      <w:r w:rsidR="00E604E5" w:rsidRPr="00650874">
        <w:rPr>
          <w:color w:val="000000" w:themeColor="text1"/>
        </w:rPr>
        <w:t>) là phù hợp với nguyện vọng của người lao độ</w:t>
      </w:r>
      <w:r w:rsidR="003E0F78" w:rsidRPr="00650874">
        <w:rPr>
          <w:color w:val="000000" w:themeColor="text1"/>
        </w:rPr>
        <w:t>ng</w:t>
      </w:r>
      <w:r w:rsidR="00A2330B" w:rsidRPr="00650874">
        <w:rPr>
          <w:color w:val="000000" w:themeColor="text1"/>
        </w:rPr>
        <w:t>.</w:t>
      </w:r>
    </w:p>
    <w:p w14:paraId="33C9D7FB" w14:textId="395ED2CF" w:rsidR="004D1DA5" w:rsidRPr="00650874" w:rsidRDefault="00EF5913" w:rsidP="003509E5">
      <w:pPr>
        <w:spacing w:line="276" w:lineRule="auto"/>
        <w:rPr>
          <w:color w:val="000000" w:themeColor="text1"/>
        </w:rPr>
      </w:pPr>
      <w:r w:rsidRPr="00650874">
        <w:rPr>
          <w:color w:val="000000" w:themeColor="text1"/>
        </w:rPr>
        <w:t>-</w:t>
      </w:r>
      <w:r w:rsidR="003E0F78" w:rsidRPr="00650874">
        <w:rPr>
          <w:color w:val="000000" w:themeColor="text1"/>
        </w:rPr>
        <w:t xml:space="preserve"> Luật BHXH </w:t>
      </w:r>
      <w:r w:rsidR="00344F46">
        <w:rPr>
          <w:color w:val="000000" w:themeColor="text1"/>
        </w:rPr>
        <w:t xml:space="preserve">năm </w:t>
      </w:r>
      <w:r w:rsidR="003E0F78" w:rsidRPr="00650874">
        <w:rPr>
          <w:color w:val="000000" w:themeColor="text1"/>
        </w:rPr>
        <w:t>2014 quy định</w:t>
      </w:r>
      <w:r w:rsidRPr="00650874">
        <w:rPr>
          <w:color w:val="000000" w:themeColor="text1"/>
        </w:rPr>
        <w:t xml:space="preserve"> </w:t>
      </w:r>
      <w:r w:rsidR="003E0F78" w:rsidRPr="00650874">
        <w:rPr>
          <w:color w:val="000000" w:themeColor="text1"/>
        </w:rPr>
        <w:t>t</w:t>
      </w:r>
      <w:r w:rsidRPr="00650874">
        <w:rPr>
          <w:color w:val="000000" w:themeColor="text1"/>
        </w:rPr>
        <w:t>ăng mức trợ cấp tuất một lần đối với thân nhân của người lao động đang đóng BHXH hoặc đang bảo lưu thời gian đóng BHXH được tình bằng 02 tháng mức bình quân tiền lương tháng đóng BHXH cho các năm đóng BHXH từ năm 2014 trở đi (hiệ</w:t>
      </w:r>
      <w:r w:rsidR="003E0F78" w:rsidRPr="00650874">
        <w:rPr>
          <w:color w:val="000000" w:themeColor="text1"/>
        </w:rPr>
        <w:t>n hành là 1,5 tháng) là phù hợp với nguyên tắc đóng - hưởng.</w:t>
      </w:r>
    </w:p>
    <w:p w14:paraId="616F8E6D" w14:textId="77777777" w:rsidR="004D1DA5" w:rsidRPr="00650874" w:rsidRDefault="004D1DA5" w:rsidP="003509E5">
      <w:pPr>
        <w:pStyle w:val="Heading4"/>
        <w:spacing w:line="276" w:lineRule="auto"/>
        <w:rPr>
          <w:color w:val="000000" w:themeColor="text1"/>
        </w:rPr>
      </w:pPr>
      <w:r w:rsidRPr="00650874">
        <w:rPr>
          <w:color w:val="000000" w:themeColor="text1"/>
        </w:rPr>
        <w:t>b) Mặt hạn chế</w:t>
      </w:r>
    </w:p>
    <w:p w14:paraId="5E459DD3" w14:textId="10E1FA96" w:rsidR="00CE4BD4" w:rsidRPr="00650874" w:rsidRDefault="00CE4BD4" w:rsidP="003509E5">
      <w:pPr>
        <w:spacing w:line="276" w:lineRule="auto"/>
        <w:rPr>
          <w:color w:val="000000" w:themeColor="text1"/>
          <w:spacing w:val="-4"/>
          <w:lang w:val="es-ES"/>
        </w:rPr>
      </w:pPr>
      <w:r w:rsidRPr="00650874">
        <w:rPr>
          <w:color w:val="000000" w:themeColor="text1"/>
          <w:spacing w:val="-4"/>
          <w:lang w:val="es-ES"/>
        </w:rPr>
        <w:t xml:space="preserve">- Quy định tại Điều 69 của Luật BHXH </w:t>
      </w:r>
      <w:r w:rsidR="00344F46">
        <w:rPr>
          <w:color w:val="000000" w:themeColor="text1"/>
          <w:spacing w:val="-4"/>
          <w:lang w:val="es-ES"/>
        </w:rPr>
        <w:t xml:space="preserve">năm </w:t>
      </w:r>
      <w:r w:rsidRPr="00650874">
        <w:rPr>
          <w:color w:val="000000" w:themeColor="text1"/>
          <w:spacing w:val="-4"/>
          <w:lang w:val="es-ES"/>
        </w:rPr>
        <w:t>2014 dẫn chiếu theo khoản 1 và khoản 3 Điều 66 đã bỏ sót trường hợp có thời gian đóng BHXH dưới 12 tháng.</w:t>
      </w:r>
    </w:p>
    <w:p w14:paraId="2FC48E15" w14:textId="77777777" w:rsidR="00CE4BD4" w:rsidRPr="00650874" w:rsidRDefault="00CE4BD4" w:rsidP="003509E5">
      <w:pPr>
        <w:spacing w:line="276" w:lineRule="auto"/>
        <w:rPr>
          <w:color w:val="000000" w:themeColor="text1"/>
          <w:spacing w:val="-4"/>
          <w:lang w:val="es-ES"/>
        </w:rPr>
      </w:pPr>
      <w:r w:rsidRPr="00650874">
        <w:rPr>
          <w:color w:val="000000" w:themeColor="text1"/>
          <w:spacing w:val="-4"/>
          <w:lang w:val="es-ES"/>
        </w:rPr>
        <w:t>- Điều kiện về tuổi của thân nhân người lao động (vợ/chồng/bố/mẹ) hưởng trợ cấp tuất hàng tháng không còn phù hợp với quy định về tuổi nghỉ hưu tại Bộ luật Lao động năm 2019.</w:t>
      </w:r>
    </w:p>
    <w:p w14:paraId="39A2A1B5" w14:textId="366C4CE1" w:rsidR="00433665" w:rsidRDefault="00CE4BD4" w:rsidP="003509E5">
      <w:pPr>
        <w:spacing w:line="276" w:lineRule="auto"/>
        <w:rPr>
          <w:color w:val="000000" w:themeColor="text1"/>
          <w:spacing w:val="-4"/>
          <w:lang w:val="vi-VN"/>
        </w:rPr>
      </w:pPr>
      <w:r w:rsidRPr="00650874">
        <w:rPr>
          <w:color w:val="000000" w:themeColor="text1"/>
          <w:spacing w:val="-4"/>
          <w:lang w:val="es-ES"/>
        </w:rPr>
        <w:t xml:space="preserve">- </w:t>
      </w:r>
      <w:r w:rsidR="00433665" w:rsidRPr="00650874">
        <w:rPr>
          <w:color w:val="000000" w:themeColor="text1"/>
          <w:spacing w:val="-4"/>
          <w:lang w:val="es-ES"/>
        </w:rPr>
        <w:t xml:space="preserve">Quy định về trợ cấp mai táng (khoản 2 Điều 66), thu nhập của thân nhân đủ điều kiện hưởng trợ cấp tuất hằng tháng (khoản 3 Điều 67), mức trợ cấp tuất hằng tháng (khoản 1 Điều 68), mức trợ cấp tuất một lần (khoản 3 Điều 70) và mức lương hưu hằng tháng thấp nhất đối với người vừa có thời gian tham gia BHXH bắt buộc, vừa có thời gian tham gia BHXH tự nguyện (khoản 1 Điều 71) dựa trên mức lương cơ sở là </w:t>
      </w:r>
      <w:r w:rsidR="00433665" w:rsidRPr="00650874">
        <w:rPr>
          <w:color w:val="000000" w:themeColor="text1"/>
          <w:spacing w:val="-4"/>
          <w:lang w:val="vi-VN"/>
        </w:rPr>
        <w:t>có thể không hợp lý trong thời gian tới khi bãi bỏ mức lương cơ sở theo chủ trương cải cách tiền lương của Trung ương (Nghị quyết số 27-NQ/TW).</w:t>
      </w:r>
    </w:p>
    <w:p w14:paraId="73CE2C60" w14:textId="5DDA2FD7" w:rsidR="00344F46" w:rsidRDefault="00600749" w:rsidP="003509E5">
      <w:pPr>
        <w:spacing w:line="276" w:lineRule="auto"/>
        <w:rPr>
          <w:color w:val="000000" w:themeColor="text1"/>
          <w:spacing w:val="-4"/>
          <w:lang w:val="en-US"/>
        </w:rPr>
      </w:pPr>
      <w:r>
        <w:rPr>
          <w:color w:val="000000" w:themeColor="text1"/>
          <w:spacing w:val="-4"/>
          <w:lang w:val="en-US"/>
        </w:rPr>
        <w:lastRenderedPageBreak/>
        <w:t>- Luật BHXH năm 2014 quy định thân nhân thuộc diện hưởng trợ cấp tuất hằng tháng mà có nguyện vọng hưởng trợ cấp tuất một lần được chuyển sang hưởng trợ cấp tuất một lần tuy nhiên quy định loại trừ trường hợp con dưới 06 tuổi và con hoặc vợ hoặc chồng bị suy giảm khả năng lao động từ 81% trở lên. Quy định này được đặt ra nhằm đảm bảo những đối tượng không còn hoặc chưa có khả năng lao động tự lo cuộc sống cho bản thân có khoản trợ cấp tuất hàng tháng. Tuy nhiên, trong thực tiễn nhiều trường hợp tổng số tiền trợ cấp hàng tháng mà những đối tượng này nhận được thấp hơn rất nhiều số tiền hưởng trợ cấp tuất một lần, do đó cần cân nhắc quy định cho phù hợp với thực tiễn.</w:t>
      </w:r>
    </w:p>
    <w:p w14:paraId="44A612CF" w14:textId="22532B8B" w:rsidR="006C481D" w:rsidRDefault="006C481D" w:rsidP="006C481D">
      <w:pPr>
        <w:spacing w:line="276" w:lineRule="auto"/>
        <w:rPr>
          <w:color w:val="000000" w:themeColor="text1"/>
          <w:lang w:val="en-US"/>
        </w:rPr>
      </w:pPr>
      <w:r w:rsidRPr="007C6EA2">
        <w:rPr>
          <w:color w:val="000000" w:themeColor="text1"/>
          <w:lang w:val="en-US"/>
        </w:rPr>
        <w:t xml:space="preserve">- Luật BHXH năm 2014 quy định hồ sơ, thủ tục hành chính đối với chế độ </w:t>
      </w:r>
      <w:r>
        <w:rPr>
          <w:color w:val="000000" w:themeColor="text1"/>
          <w:lang w:val="en-US"/>
        </w:rPr>
        <w:t>tử tuất</w:t>
      </w:r>
      <w:r w:rsidRPr="007C6EA2">
        <w:rPr>
          <w:color w:val="000000" w:themeColor="text1"/>
          <w:lang w:val="en-US"/>
        </w:rPr>
        <w:t xml:space="preserve"> của người lao động tham gia BHXH </w:t>
      </w:r>
      <w:r>
        <w:rPr>
          <w:color w:val="000000" w:themeColor="text1"/>
          <w:lang w:val="en-US"/>
        </w:rPr>
        <w:t>bắt buộc</w:t>
      </w:r>
      <w:r w:rsidRPr="007C6EA2">
        <w:rPr>
          <w:color w:val="000000" w:themeColor="text1"/>
          <w:lang w:val="en-US"/>
        </w:rPr>
        <w:t xml:space="preserve"> trong chương chung về hồ sơ, thủ tục và gộp chung hồ sơ thủ tục của người tham gia BHXH bắt buộc và BHXH tự nguyện. Điều này chưa phù hợp và gây khó khăn cho người tham gia BHXH, trong thực tiễn Bộ Lao động – Thương binh và Xã hội đã nhận được ý kiến phản ánh của nhiều người lao động tham gia BHXH </w:t>
      </w:r>
      <w:r>
        <w:rPr>
          <w:color w:val="000000" w:themeColor="text1"/>
          <w:lang w:val="en-US"/>
        </w:rPr>
        <w:t>bắt buộc</w:t>
      </w:r>
      <w:r w:rsidRPr="007C6EA2">
        <w:rPr>
          <w:color w:val="000000" w:themeColor="text1"/>
          <w:lang w:val="en-US"/>
        </w:rPr>
        <w:t xml:space="preserve"> đối với vấn đề này thông qua những tọa đàm, hội nghị tuyên truyền về chính sách BHXH </w:t>
      </w:r>
      <w:r>
        <w:rPr>
          <w:color w:val="000000" w:themeColor="text1"/>
          <w:lang w:val="en-US"/>
        </w:rPr>
        <w:t>bắt buộc</w:t>
      </w:r>
      <w:r w:rsidRPr="007C6EA2">
        <w:rPr>
          <w:color w:val="000000" w:themeColor="text1"/>
          <w:lang w:val="en-US"/>
        </w:rPr>
        <w:t>.</w:t>
      </w:r>
    </w:p>
    <w:p w14:paraId="1882C6D6" w14:textId="77777777" w:rsidR="004D1DA5" w:rsidRPr="00650874" w:rsidRDefault="004D1DA5" w:rsidP="003509E5">
      <w:pPr>
        <w:pStyle w:val="Heading4"/>
        <w:spacing w:line="276" w:lineRule="auto"/>
        <w:rPr>
          <w:color w:val="000000" w:themeColor="text1"/>
        </w:rPr>
      </w:pPr>
      <w:r w:rsidRPr="00650874">
        <w:rPr>
          <w:color w:val="000000" w:themeColor="text1"/>
        </w:rPr>
        <w:t>c) Đề xuất sửa đổi, bổ sung</w:t>
      </w:r>
    </w:p>
    <w:p w14:paraId="2F9190ED" w14:textId="00A3B688" w:rsidR="00CE4BD4" w:rsidRPr="00650874" w:rsidRDefault="00CE4BD4" w:rsidP="003509E5">
      <w:pPr>
        <w:spacing w:line="276" w:lineRule="auto"/>
        <w:rPr>
          <w:color w:val="000000" w:themeColor="text1"/>
          <w:spacing w:val="-4"/>
          <w:lang w:val="es-ES"/>
        </w:rPr>
      </w:pPr>
      <w:r w:rsidRPr="00650874">
        <w:rPr>
          <w:color w:val="000000" w:themeColor="text1"/>
          <w:spacing w:val="-4"/>
          <w:lang w:val="es-ES"/>
        </w:rPr>
        <w:t xml:space="preserve">- Sửa đổi quy định tại Điều 69 của Luật BHXH </w:t>
      </w:r>
      <w:r w:rsidR="00E225F3">
        <w:rPr>
          <w:color w:val="000000" w:themeColor="text1"/>
          <w:spacing w:val="-4"/>
          <w:lang w:val="es-ES"/>
        </w:rPr>
        <w:t xml:space="preserve">năm </w:t>
      </w:r>
      <w:r w:rsidRPr="00650874">
        <w:rPr>
          <w:color w:val="000000" w:themeColor="text1"/>
          <w:spacing w:val="-4"/>
          <w:lang w:val="es-ES"/>
        </w:rPr>
        <w:t>2014 để bao hàm cả đối với trường hợp có thời gian đóng BHXH dưới 12 tháng.</w:t>
      </w:r>
    </w:p>
    <w:p w14:paraId="7E71AC49" w14:textId="5BD0150F" w:rsidR="00CE4BD4" w:rsidRPr="00650874" w:rsidRDefault="00CE4BD4" w:rsidP="003509E5">
      <w:pPr>
        <w:spacing w:line="276" w:lineRule="auto"/>
        <w:rPr>
          <w:color w:val="000000" w:themeColor="text1"/>
          <w:lang w:val="es-ES"/>
        </w:rPr>
      </w:pPr>
      <w:r w:rsidRPr="00650874">
        <w:rPr>
          <w:color w:val="000000" w:themeColor="text1"/>
          <w:spacing w:val="-4"/>
          <w:lang w:val="es-ES"/>
        </w:rPr>
        <w:t>- Rà soát, điều chỉnh điều kiện về tuổi của thân nhân người lao động (vợ/chồng/bố/mẹ) hưởng trợ cấp tuất hàng tháng thống nhất, phù hợp với quy định về tuổi nghỉ hưu tại Bộ luật Lao động năm 2019.</w:t>
      </w:r>
    </w:p>
    <w:p w14:paraId="2EC0E836" w14:textId="22FCC6E7" w:rsidR="00052944" w:rsidRDefault="00CE4BD4" w:rsidP="003509E5">
      <w:pPr>
        <w:spacing w:line="276" w:lineRule="auto"/>
        <w:rPr>
          <w:color w:val="000000" w:themeColor="text1"/>
          <w:lang w:val="vi-VN"/>
        </w:rPr>
      </w:pPr>
      <w:r w:rsidRPr="00650874">
        <w:rPr>
          <w:color w:val="000000" w:themeColor="text1"/>
          <w:lang w:val="es-ES"/>
        </w:rPr>
        <w:t xml:space="preserve">- </w:t>
      </w:r>
      <w:r w:rsidR="00052944" w:rsidRPr="00650874">
        <w:rPr>
          <w:color w:val="000000" w:themeColor="text1"/>
          <w:lang w:val="es-ES"/>
        </w:rPr>
        <w:t xml:space="preserve">Sửa đổi quy định về trợ cấp mai táng (khoản 2 Điều 66), thu nhập của thân nhân đủ điều kiện hưởng trợ cấp tuất hằng tháng (khoản 3 Điều 67), mức trợ cấp tuất hằng tháng (khoản 1 Điều 68), mức trợ cấp tuất một lần (khoản 3 Điều 70) và mức lương hưu hằng tháng thấp nhất đối với người vừa có thời gian tham gia BHXH bắt buộc, vừa có thời gian tham gia BHXH tự nguyện (khoản 1 Điều 71) </w:t>
      </w:r>
      <w:r w:rsidR="003124C4" w:rsidRPr="00650874">
        <w:rPr>
          <w:color w:val="000000" w:themeColor="text1"/>
          <w:lang w:val="es-ES"/>
        </w:rPr>
        <w:t xml:space="preserve">theo hướng không </w:t>
      </w:r>
      <w:r w:rsidR="00052944" w:rsidRPr="00650874">
        <w:rPr>
          <w:color w:val="000000" w:themeColor="text1"/>
          <w:lang w:val="es-ES"/>
        </w:rPr>
        <w:t>dựa trên mức lương cơ sở</w:t>
      </w:r>
      <w:r w:rsidR="00052944" w:rsidRPr="00650874">
        <w:rPr>
          <w:color w:val="000000" w:themeColor="text1"/>
          <w:lang w:val="vi-VN"/>
        </w:rPr>
        <w:t>.</w:t>
      </w:r>
    </w:p>
    <w:p w14:paraId="56673E7E" w14:textId="041C1527" w:rsidR="00600749" w:rsidRDefault="00600749" w:rsidP="003509E5">
      <w:pPr>
        <w:spacing w:line="276" w:lineRule="auto"/>
        <w:rPr>
          <w:color w:val="000000" w:themeColor="text1"/>
          <w:lang w:val="en-US"/>
        </w:rPr>
      </w:pPr>
      <w:r>
        <w:rPr>
          <w:color w:val="000000" w:themeColor="text1"/>
          <w:lang w:val="en-US"/>
        </w:rPr>
        <w:t xml:space="preserve">- Sửa đổi quy định về </w:t>
      </w:r>
      <w:r w:rsidR="006C481D">
        <w:rPr>
          <w:color w:val="000000" w:themeColor="text1"/>
          <w:lang w:val="en-US"/>
        </w:rPr>
        <w:t>các trường hợp hưởng trợ cấp tuất một lần theo hướng tất cả thân nhân thuộc diện hưởng trợ cấp tuất hàng tháng mà có nguyện vọng hưởng trợ cấp tuất một lần đều được hưởng tiền tuất một lần.</w:t>
      </w:r>
    </w:p>
    <w:p w14:paraId="01B50651" w14:textId="6E0FB979" w:rsidR="00031A65" w:rsidRDefault="00031A65" w:rsidP="00031A65">
      <w:pPr>
        <w:spacing w:line="276" w:lineRule="auto"/>
        <w:rPr>
          <w:color w:val="000000" w:themeColor="text1"/>
          <w:lang w:val="en-US"/>
        </w:rPr>
      </w:pPr>
      <w:r w:rsidRPr="007C6EA2">
        <w:rPr>
          <w:color w:val="000000" w:themeColor="text1"/>
          <w:lang w:val="en-US"/>
        </w:rPr>
        <w:t xml:space="preserve">- Đề nghị quy định nội dung về hồ sơ, thủ tục giải quyết hưởng chế độ </w:t>
      </w:r>
      <w:r>
        <w:rPr>
          <w:color w:val="000000" w:themeColor="text1"/>
          <w:lang w:val="en-US"/>
        </w:rPr>
        <w:t>tử tuất</w:t>
      </w:r>
      <w:r w:rsidRPr="007C6EA2">
        <w:rPr>
          <w:color w:val="000000" w:themeColor="text1"/>
          <w:lang w:val="en-US"/>
        </w:rPr>
        <w:t xml:space="preserve"> đối với người tham gia BHXH </w:t>
      </w:r>
      <w:r>
        <w:rPr>
          <w:color w:val="000000" w:themeColor="text1"/>
          <w:lang w:val="en-US"/>
        </w:rPr>
        <w:t>bắt buộc</w:t>
      </w:r>
      <w:r w:rsidRPr="007C6EA2">
        <w:rPr>
          <w:color w:val="000000" w:themeColor="text1"/>
          <w:lang w:val="en-US"/>
        </w:rPr>
        <w:t xml:space="preserve"> ngay sau nội dung quy định về chế độ </w:t>
      </w:r>
      <w:r>
        <w:rPr>
          <w:color w:val="000000" w:themeColor="text1"/>
          <w:lang w:val="en-US"/>
        </w:rPr>
        <w:t>tử tuất</w:t>
      </w:r>
      <w:r w:rsidRPr="007C6EA2">
        <w:rPr>
          <w:color w:val="000000" w:themeColor="text1"/>
          <w:lang w:val="en-US"/>
        </w:rPr>
        <w:t xml:space="preserve"> đối với người tham gia BHXH </w:t>
      </w:r>
      <w:r>
        <w:rPr>
          <w:color w:val="000000" w:themeColor="text1"/>
          <w:lang w:val="en-US"/>
        </w:rPr>
        <w:t>bắt buộc</w:t>
      </w:r>
      <w:r w:rsidRPr="007C6EA2">
        <w:rPr>
          <w:color w:val="000000" w:themeColor="text1"/>
          <w:lang w:val="en-US"/>
        </w:rPr>
        <w:t xml:space="preserve"> để người lao động </w:t>
      </w:r>
      <w:r>
        <w:rPr>
          <w:color w:val="000000" w:themeColor="text1"/>
          <w:lang w:val="en-US"/>
        </w:rPr>
        <w:t xml:space="preserve">và thân nhân người lao động </w:t>
      </w:r>
      <w:r w:rsidRPr="007C6EA2">
        <w:rPr>
          <w:color w:val="000000" w:themeColor="text1"/>
          <w:lang w:val="en-US"/>
        </w:rPr>
        <w:t>dễ dàng tìm kiếm và thực hiện.</w:t>
      </w:r>
    </w:p>
    <w:p w14:paraId="092A8241" w14:textId="2E69839C" w:rsidR="009D2CD8" w:rsidRPr="00650874" w:rsidRDefault="009D2CD8" w:rsidP="003509E5">
      <w:pPr>
        <w:pStyle w:val="Heading2"/>
        <w:spacing w:line="276" w:lineRule="auto"/>
        <w:rPr>
          <w:color w:val="000000" w:themeColor="text1"/>
        </w:rPr>
      </w:pPr>
      <w:r w:rsidRPr="00650874">
        <w:rPr>
          <w:color w:val="000000" w:themeColor="text1"/>
        </w:rPr>
        <w:lastRenderedPageBreak/>
        <w:t>IV. VỀ BHXH TỰ NGUYỆN (CHƯƠNG IV)</w:t>
      </w:r>
    </w:p>
    <w:p w14:paraId="271017EE" w14:textId="77777777" w:rsidR="000E6201" w:rsidRPr="00650874" w:rsidRDefault="005D4B11" w:rsidP="003509E5">
      <w:pPr>
        <w:spacing w:line="276" w:lineRule="auto"/>
        <w:rPr>
          <w:color w:val="000000" w:themeColor="text1"/>
          <w:lang w:val="es-ES"/>
        </w:rPr>
      </w:pPr>
      <w:r w:rsidRPr="00650874">
        <w:rPr>
          <w:color w:val="000000" w:themeColor="text1"/>
          <w:lang w:val="es-ES"/>
        </w:rPr>
        <w:t>Chính sách BHXH tự nguyện được quy định lần đầu trong Luật BHXH 2006, có hiệu lực từ ngày 01 tháng 01 năm 2008 nhằm hướng tới người lao động không có quan hệ lao động nhưng có nhu cầu và khả năng tham gia BHXH thì tự đóng BHXH để bảo đảm chế độ hưu trí và tử tuất.</w:t>
      </w:r>
    </w:p>
    <w:p w14:paraId="7C16ED12" w14:textId="24EB58B3" w:rsidR="005D4B11" w:rsidRPr="00650874" w:rsidRDefault="005D4B11" w:rsidP="003509E5">
      <w:pPr>
        <w:spacing w:line="276" w:lineRule="auto"/>
        <w:rPr>
          <w:color w:val="000000" w:themeColor="text1"/>
          <w:lang w:val="es-ES"/>
        </w:rPr>
      </w:pPr>
      <w:r w:rsidRPr="00650874">
        <w:rPr>
          <w:color w:val="000000" w:themeColor="text1"/>
          <w:lang w:val="es-ES"/>
        </w:rPr>
        <w:t>Chính sách BHXH tự nguyện được quy định tại Chương IV Luật BHXH 2014, bao gồm 2 chương (chế độ hưu trí, chế độ tử tuất) với 10 điều (từ Điều 72 đến Điều 81)</w:t>
      </w:r>
      <w:r w:rsidR="0049720A" w:rsidRPr="00650874">
        <w:rPr>
          <w:color w:val="000000" w:themeColor="text1"/>
          <w:lang w:val="es-ES"/>
        </w:rPr>
        <w:t xml:space="preserve"> và về cơ bản là kế thừa các quy định của Luật BHXH </w:t>
      </w:r>
      <w:r w:rsidR="00E225F3">
        <w:rPr>
          <w:color w:val="000000" w:themeColor="text1"/>
          <w:lang w:val="es-ES"/>
        </w:rPr>
        <w:t xml:space="preserve">năm </w:t>
      </w:r>
      <w:r w:rsidR="0049720A" w:rsidRPr="00650874">
        <w:rPr>
          <w:color w:val="000000" w:themeColor="text1"/>
          <w:lang w:val="es-ES"/>
        </w:rPr>
        <w:t>2006</w:t>
      </w:r>
      <w:r w:rsidR="00E55A15" w:rsidRPr="00650874">
        <w:rPr>
          <w:rStyle w:val="FootnoteReference"/>
          <w:color w:val="000000" w:themeColor="text1"/>
          <w:lang w:val="es-ES"/>
        </w:rPr>
        <w:footnoteReference w:id="16"/>
      </w:r>
      <w:r w:rsidR="0049720A" w:rsidRPr="00650874">
        <w:rPr>
          <w:color w:val="000000" w:themeColor="text1"/>
          <w:lang w:val="es-ES"/>
        </w:rPr>
        <w:t>.</w:t>
      </w:r>
    </w:p>
    <w:p w14:paraId="336688D8" w14:textId="05DAC132" w:rsidR="00150F62" w:rsidRPr="00650874" w:rsidRDefault="00997A1D" w:rsidP="003509E5">
      <w:pPr>
        <w:spacing w:line="276" w:lineRule="auto"/>
        <w:rPr>
          <w:color w:val="000000" w:themeColor="text1"/>
          <w:lang w:val="es-ES"/>
        </w:rPr>
      </w:pPr>
      <w:r w:rsidRPr="00650874">
        <w:rPr>
          <w:color w:val="000000" w:themeColor="text1"/>
          <w:lang w:val="es-ES"/>
        </w:rPr>
        <w:t>Tương tự như BHXH bắt buộc, các quy định về điều kiện hưởng BHXH một lần, điều kiện về tuổi đời hưởng lương hưu hằng tháng đối với người tham gia BHXH tự nguyện cũng được sửa đổi, bổ sung tại Nghị quyết số 93/2015/QH13 và Bộ luật Lao động năm 2019.</w:t>
      </w:r>
    </w:p>
    <w:p w14:paraId="27923D20" w14:textId="6C11F7D9" w:rsidR="00C233C9" w:rsidRPr="00650874" w:rsidRDefault="00C233C9" w:rsidP="003509E5">
      <w:pPr>
        <w:pStyle w:val="Heading3"/>
        <w:spacing w:line="276" w:lineRule="auto"/>
        <w:rPr>
          <w:color w:val="000000" w:themeColor="text1"/>
        </w:rPr>
      </w:pPr>
      <w:r w:rsidRPr="00650874">
        <w:rPr>
          <w:color w:val="000000" w:themeColor="text1"/>
          <w:lang w:val="vi-VN"/>
        </w:rPr>
        <w:t>4</w:t>
      </w:r>
      <w:r w:rsidRPr="00650874">
        <w:rPr>
          <w:color w:val="000000" w:themeColor="text1"/>
        </w:rPr>
        <w:t>.</w:t>
      </w:r>
      <w:r w:rsidRPr="00650874">
        <w:rPr>
          <w:color w:val="000000" w:themeColor="text1"/>
          <w:lang w:val="vi-VN"/>
        </w:rPr>
        <w:t>1</w:t>
      </w:r>
      <w:r w:rsidRPr="00650874">
        <w:rPr>
          <w:color w:val="000000" w:themeColor="text1"/>
        </w:rPr>
        <w:t>. Chế độ hưu trí</w:t>
      </w:r>
    </w:p>
    <w:p w14:paraId="3BD7F1E9" w14:textId="617631E4" w:rsidR="00846097" w:rsidRPr="00650874" w:rsidRDefault="00846097" w:rsidP="003509E5">
      <w:pPr>
        <w:spacing w:line="276" w:lineRule="auto"/>
        <w:rPr>
          <w:color w:val="000000" w:themeColor="text1"/>
          <w:lang w:val="es-ES"/>
        </w:rPr>
      </w:pPr>
      <w:r w:rsidRPr="00650874">
        <w:rPr>
          <w:color w:val="000000" w:themeColor="text1"/>
          <w:lang w:val="es-ES"/>
        </w:rPr>
        <w:t xml:space="preserve">Chế độ hưu trí của BHXH bắt buộc được quy định tại Mục </w:t>
      </w:r>
      <w:r w:rsidR="00BB5F31" w:rsidRPr="00650874">
        <w:rPr>
          <w:color w:val="000000" w:themeColor="text1"/>
          <w:lang w:val="es-ES"/>
        </w:rPr>
        <w:t xml:space="preserve">1 Chương </w:t>
      </w:r>
      <w:r w:rsidRPr="00650874">
        <w:rPr>
          <w:color w:val="000000" w:themeColor="text1"/>
          <w:lang w:val="es-ES"/>
        </w:rPr>
        <w:t>I</w:t>
      </w:r>
      <w:r w:rsidR="00BB5F31" w:rsidRPr="00650874">
        <w:rPr>
          <w:color w:val="000000" w:themeColor="text1"/>
          <w:lang w:val="es-ES"/>
        </w:rPr>
        <w:t xml:space="preserve">V </w:t>
      </w:r>
      <w:r w:rsidRPr="00650874">
        <w:rPr>
          <w:color w:val="000000" w:themeColor="text1"/>
          <w:lang w:val="es-ES"/>
        </w:rPr>
        <w:t xml:space="preserve">Luật BHXH </w:t>
      </w:r>
      <w:r w:rsidR="00E225F3">
        <w:rPr>
          <w:color w:val="000000" w:themeColor="text1"/>
          <w:lang w:val="es-ES"/>
        </w:rPr>
        <w:t xml:space="preserve">năm </w:t>
      </w:r>
      <w:r w:rsidRPr="00650874">
        <w:rPr>
          <w:color w:val="000000" w:themeColor="text1"/>
          <w:lang w:val="es-ES"/>
        </w:rPr>
        <w:t xml:space="preserve">2014, gồm </w:t>
      </w:r>
      <w:r w:rsidR="00BB5F31" w:rsidRPr="00650874">
        <w:rPr>
          <w:color w:val="000000" w:themeColor="text1"/>
          <w:lang w:val="es-ES"/>
        </w:rPr>
        <w:t>08</w:t>
      </w:r>
      <w:r w:rsidRPr="00650874">
        <w:rPr>
          <w:color w:val="000000" w:themeColor="text1"/>
          <w:lang w:val="es-ES"/>
        </w:rPr>
        <w:t xml:space="preserve"> điều (từ Điều </w:t>
      </w:r>
      <w:r w:rsidR="00BB5F31" w:rsidRPr="00650874">
        <w:rPr>
          <w:color w:val="000000" w:themeColor="text1"/>
          <w:lang w:val="es-ES"/>
        </w:rPr>
        <w:t>72</w:t>
      </w:r>
      <w:r w:rsidRPr="00650874">
        <w:rPr>
          <w:color w:val="000000" w:themeColor="text1"/>
          <w:lang w:val="es-ES"/>
        </w:rPr>
        <w:t xml:space="preserve"> đến Điều </w:t>
      </w:r>
      <w:r w:rsidR="00BB5F31" w:rsidRPr="00650874">
        <w:rPr>
          <w:color w:val="000000" w:themeColor="text1"/>
          <w:lang w:val="es-ES"/>
        </w:rPr>
        <w:t>79</w:t>
      </w:r>
      <w:r w:rsidRPr="00650874">
        <w:rPr>
          <w:color w:val="000000" w:themeColor="text1"/>
          <w:lang w:val="es-ES"/>
        </w:rPr>
        <w:t>), quy định về đối tượng, điều kiện, thời gian, mức hưởng chế độ hưu trí (bao gồm lương hưu, trợ cấp một lần khi nghỉ hưu và BHXH một lần); bảo lưu thời gian đóng BHXH</w:t>
      </w:r>
      <w:r w:rsidR="00BE78E2" w:rsidRPr="00650874">
        <w:rPr>
          <w:color w:val="000000" w:themeColor="text1"/>
          <w:lang w:val="es-ES"/>
        </w:rPr>
        <w:t>,</w:t>
      </w:r>
      <w:r w:rsidRPr="00650874">
        <w:rPr>
          <w:color w:val="000000" w:themeColor="text1"/>
          <w:lang w:val="es-ES"/>
        </w:rPr>
        <w:t xml:space="preserve"> tạm dừng, hưởng tiếp lương hưu.</w:t>
      </w:r>
    </w:p>
    <w:p w14:paraId="197C1871" w14:textId="77777777" w:rsidR="00C233C9" w:rsidRPr="00650874" w:rsidRDefault="00C233C9" w:rsidP="003509E5">
      <w:pPr>
        <w:pStyle w:val="Heading4"/>
        <w:spacing w:line="276" w:lineRule="auto"/>
        <w:rPr>
          <w:color w:val="000000" w:themeColor="text1"/>
        </w:rPr>
      </w:pPr>
      <w:r w:rsidRPr="00650874">
        <w:rPr>
          <w:color w:val="000000" w:themeColor="text1"/>
        </w:rPr>
        <w:t>a) Mặt được</w:t>
      </w:r>
    </w:p>
    <w:p w14:paraId="48C27503" w14:textId="4C1E3E7B" w:rsidR="00C233C9" w:rsidRPr="00650874" w:rsidRDefault="0001744E" w:rsidP="003509E5">
      <w:pPr>
        <w:spacing w:line="276" w:lineRule="auto"/>
        <w:rPr>
          <w:color w:val="000000" w:themeColor="text1"/>
          <w:lang w:val="es-ES"/>
        </w:rPr>
      </w:pPr>
      <w:r w:rsidRPr="00650874">
        <w:rPr>
          <w:color w:val="000000" w:themeColor="text1"/>
          <w:lang w:val="es-ES"/>
        </w:rPr>
        <w:t xml:space="preserve">- </w:t>
      </w:r>
      <w:r w:rsidR="008E149D" w:rsidRPr="00650874">
        <w:rPr>
          <w:color w:val="000000" w:themeColor="text1"/>
          <w:lang w:val="es-ES"/>
        </w:rPr>
        <w:t xml:space="preserve">Luật BHXH </w:t>
      </w:r>
      <w:r w:rsidR="00E225F3">
        <w:rPr>
          <w:color w:val="000000" w:themeColor="text1"/>
          <w:lang w:val="es-ES"/>
        </w:rPr>
        <w:t xml:space="preserve">năm </w:t>
      </w:r>
      <w:r w:rsidR="008E149D" w:rsidRPr="00650874">
        <w:rPr>
          <w:color w:val="000000" w:themeColor="text1"/>
          <w:lang w:val="es-ES"/>
        </w:rPr>
        <w:t>2014 quy định chế độ hưu trí của BHXH tự nguyện liên thông với chính sách BHXH bắt buộc thông qua việc quy định điều kiện hưởng lương hưu giống nhau; cách tính tỷ lệ hưởng lương hưu và mức bình quân tiền lương, thu nhập tháng đã đóng BHXH giống nhau; thời gian đóng BHXH tự nguyện và BHXH bắt buộc được cộng dồ</w:t>
      </w:r>
      <w:r w:rsidR="00410AE7" w:rsidRPr="00650874">
        <w:rPr>
          <w:color w:val="000000" w:themeColor="text1"/>
          <w:lang w:val="es-ES"/>
        </w:rPr>
        <w:t>n. Điều này tạo điều kiện cho người lao động linh hoạt, tiện lợi chuyển đổi giữa 02 loại hình BHXH phù hợp với quan hệ lao động, nhu cầu và khả năng tài chính của mình.</w:t>
      </w:r>
    </w:p>
    <w:p w14:paraId="3B69DDCC" w14:textId="1515C73C" w:rsidR="008D41B8" w:rsidRDefault="00210630" w:rsidP="003509E5">
      <w:pPr>
        <w:spacing w:line="276" w:lineRule="auto"/>
        <w:rPr>
          <w:color w:val="000000" w:themeColor="text1"/>
          <w:lang w:val="es-ES"/>
        </w:rPr>
      </w:pPr>
      <w:r w:rsidRPr="00650874">
        <w:rPr>
          <w:color w:val="000000" w:themeColor="text1"/>
          <w:lang w:val="es-ES"/>
        </w:rPr>
        <w:t>-</w:t>
      </w:r>
      <w:r w:rsidR="00A05B0B" w:rsidRPr="00650874">
        <w:rPr>
          <w:color w:val="000000" w:themeColor="text1"/>
          <w:lang w:val="es-ES"/>
        </w:rPr>
        <w:t xml:space="preserve"> Giai đoạn 2016 - 202</w:t>
      </w:r>
      <w:r w:rsidR="00965666">
        <w:rPr>
          <w:color w:val="000000" w:themeColor="text1"/>
          <w:lang w:val="es-ES"/>
        </w:rPr>
        <w:t>1</w:t>
      </w:r>
      <w:r w:rsidR="00A05B0B" w:rsidRPr="00650874">
        <w:rPr>
          <w:color w:val="000000" w:themeColor="text1"/>
          <w:lang w:val="es-ES"/>
        </w:rPr>
        <w:t>, sau 0</w:t>
      </w:r>
      <w:r w:rsidR="00965666">
        <w:rPr>
          <w:color w:val="000000" w:themeColor="text1"/>
          <w:lang w:val="es-ES"/>
        </w:rPr>
        <w:t>6</w:t>
      </w:r>
      <w:r w:rsidR="00A05B0B" w:rsidRPr="00650874">
        <w:rPr>
          <w:color w:val="000000" w:themeColor="text1"/>
          <w:lang w:val="es-ES"/>
        </w:rPr>
        <w:t xml:space="preserve"> năm thực hiện Luật BHXH </w:t>
      </w:r>
      <w:r w:rsidR="00E225F3">
        <w:rPr>
          <w:color w:val="000000" w:themeColor="text1"/>
          <w:lang w:val="es-ES"/>
        </w:rPr>
        <w:t xml:space="preserve">năm </w:t>
      </w:r>
      <w:r w:rsidR="00A05B0B" w:rsidRPr="00650874">
        <w:rPr>
          <w:color w:val="000000" w:themeColor="text1"/>
          <w:lang w:val="es-ES"/>
        </w:rPr>
        <w:t xml:space="preserve">2014, có trên </w:t>
      </w:r>
      <w:r w:rsidR="007C6EA2" w:rsidRPr="007C6EA2">
        <w:rPr>
          <w:lang w:val="es-ES"/>
        </w:rPr>
        <w:t>54</w:t>
      </w:r>
      <w:r w:rsidR="00A05B0B" w:rsidRPr="007C6EA2">
        <w:rPr>
          <w:lang w:val="es-ES"/>
        </w:rPr>
        <w:t xml:space="preserve"> nghìn </w:t>
      </w:r>
      <w:r w:rsidR="00A05B0B" w:rsidRPr="00650874">
        <w:rPr>
          <w:color w:val="000000" w:themeColor="text1"/>
          <w:lang w:val="es-ES"/>
        </w:rPr>
        <w:t xml:space="preserve">người lao động nghỉ việc hưởng lương hưu hằng tháng (bình quân khoảng </w:t>
      </w:r>
      <w:r w:rsidR="00192B40" w:rsidRPr="00650874">
        <w:rPr>
          <w:color w:val="000000" w:themeColor="text1"/>
          <w:lang w:val="es-ES"/>
        </w:rPr>
        <w:t xml:space="preserve">9 </w:t>
      </w:r>
      <w:r w:rsidR="00A05B0B" w:rsidRPr="00650874">
        <w:rPr>
          <w:color w:val="000000" w:themeColor="text1"/>
          <w:lang w:val="es-ES"/>
        </w:rPr>
        <w:t>nghìn người hưởng lương hưu mớ</w:t>
      </w:r>
      <w:r w:rsidR="007C6EA2">
        <w:rPr>
          <w:color w:val="000000" w:themeColor="text1"/>
          <w:lang w:val="es-ES"/>
        </w:rPr>
        <w:t>i/năm).</w:t>
      </w:r>
    </w:p>
    <w:p w14:paraId="0F8DFBE1" w14:textId="77777777" w:rsidR="00310534" w:rsidRDefault="00310534" w:rsidP="003509E5">
      <w:pPr>
        <w:spacing w:line="276" w:lineRule="auto"/>
        <w:rPr>
          <w:color w:val="000000" w:themeColor="text1"/>
          <w:lang w:val="es-ES"/>
        </w:rPr>
      </w:pPr>
    </w:p>
    <w:p w14:paraId="5504ABE5" w14:textId="77777777" w:rsidR="00310534" w:rsidRDefault="00310534" w:rsidP="003509E5">
      <w:pPr>
        <w:spacing w:line="276" w:lineRule="auto"/>
        <w:rPr>
          <w:color w:val="000000" w:themeColor="text1"/>
          <w:lang w:val="es-ES"/>
        </w:rPr>
      </w:pPr>
    </w:p>
    <w:p w14:paraId="6F5363AD" w14:textId="77777777" w:rsidR="007C6EA2" w:rsidRPr="00650874" w:rsidRDefault="007C6EA2" w:rsidP="003509E5">
      <w:pPr>
        <w:spacing w:line="276" w:lineRule="auto"/>
        <w:rPr>
          <w:color w:val="000000" w:themeColor="text1"/>
          <w:lang w:val="es-ES"/>
        </w:rPr>
      </w:pPr>
    </w:p>
    <w:p w14:paraId="64D5D5A3" w14:textId="2F436322" w:rsidR="00274BE2" w:rsidRDefault="007C6EA2" w:rsidP="00274BE2">
      <w:pPr>
        <w:pStyle w:val="Title"/>
        <w:rPr>
          <w:color w:val="000000" w:themeColor="text1"/>
          <w:lang w:val="es-ES"/>
        </w:rPr>
      </w:pPr>
      <w:r>
        <w:rPr>
          <w:color w:val="000000" w:themeColor="text1"/>
          <w:lang w:val="es-ES"/>
        </w:rPr>
        <w:lastRenderedPageBreak/>
        <w:t>Hình</w:t>
      </w:r>
      <w:r w:rsidR="00310534">
        <w:rPr>
          <w:color w:val="000000" w:themeColor="text1"/>
          <w:lang w:val="es-ES"/>
        </w:rPr>
        <w:t xml:space="preserve"> 4</w:t>
      </w:r>
      <w:r w:rsidR="00274BE2" w:rsidRPr="00650874">
        <w:rPr>
          <w:color w:val="000000" w:themeColor="text1"/>
          <w:lang w:val="es-ES"/>
        </w:rPr>
        <w:t>: Số người hưởng lương hưu BHXH tự nguyện hằng tháng tăng mới, giai đoạn 2016 - 202</w:t>
      </w:r>
      <w:r w:rsidR="00965666">
        <w:rPr>
          <w:color w:val="000000" w:themeColor="text1"/>
          <w:lang w:val="es-ES"/>
        </w:rPr>
        <w:t>1</w:t>
      </w:r>
      <w:r w:rsidR="00274BE2" w:rsidRPr="00650874">
        <w:rPr>
          <w:color w:val="000000" w:themeColor="text1"/>
          <w:lang w:val="es-ES"/>
        </w:rPr>
        <w:t>:</w:t>
      </w:r>
    </w:p>
    <w:p w14:paraId="4005DECB" w14:textId="27CFBE88" w:rsidR="007C6EA2" w:rsidRDefault="007C6EA2" w:rsidP="007C6EA2">
      <w:pPr>
        <w:rPr>
          <w:lang w:val="es-ES"/>
        </w:rPr>
      </w:pPr>
      <w:r>
        <w:rPr>
          <w:noProof/>
          <w:lang w:val="en-US"/>
        </w:rPr>
        <w:drawing>
          <wp:inline distT="0" distB="0" distL="0" distR="0" wp14:anchorId="67CD3F25" wp14:editId="26187D1D">
            <wp:extent cx="5486400" cy="3200400"/>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3DE76231" w14:textId="5E6279C9" w:rsidR="00274BE2" w:rsidRPr="00650874" w:rsidRDefault="00274BE2" w:rsidP="00274BE2">
      <w:pPr>
        <w:pStyle w:val="Donvitinh"/>
        <w:rPr>
          <w:color w:val="000000" w:themeColor="text1"/>
        </w:rPr>
      </w:pPr>
      <w:r w:rsidRPr="00650874">
        <w:rPr>
          <w:color w:val="000000" w:themeColor="text1"/>
        </w:rPr>
        <w:t xml:space="preserve">Nguồn: </w:t>
      </w:r>
      <w:r w:rsidR="00224ADD" w:rsidRPr="00650874">
        <w:rPr>
          <w:color w:val="000000" w:themeColor="text1"/>
        </w:rPr>
        <w:t>BHXH</w:t>
      </w:r>
      <w:r w:rsidRPr="00650874">
        <w:rPr>
          <w:color w:val="000000" w:themeColor="text1"/>
        </w:rPr>
        <w:t xml:space="preserve"> Việt Nam</w:t>
      </w:r>
    </w:p>
    <w:p w14:paraId="670FE0FF" w14:textId="77777777" w:rsidR="00C233C9" w:rsidRPr="00650874" w:rsidRDefault="00C233C9" w:rsidP="003509E5">
      <w:pPr>
        <w:pStyle w:val="Heading4"/>
        <w:spacing w:line="276" w:lineRule="auto"/>
        <w:rPr>
          <w:color w:val="000000" w:themeColor="text1"/>
        </w:rPr>
      </w:pPr>
      <w:r w:rsidRPr="00650874">
        <w:rPr>
          <w:color w:val="000000" w:themeColor="text1"/>
        </w:rPr>
        <w:t>b) Mặt hạn chế</w:t>
      </w:r>
    </w:p>
    <w:p w14:paraId="6E625196" w14:textId="655797A5" w:rsidR="002605D9" w:rsidRDefault="002605D9" w:rsidP="003509E5">
      <w:pPr>
        <w:spacing w:line="276" w:lineRule="auto"/>
        <w:rPr>
          <w:color w:val="000000" w:themeColor="text1"/>
          <w:lang w:val="es-ES"/>
        </w:rPr>
      </w:pPr>
      <w:r w:rsidRPr="00650874">
        <w:rPr>
          <w:color w:val="000000" w:themeColor="text1"/>
          <w:lang w:val="es-ES"/>
        </w:rPr>
        <w:t>- Một số quy định về BHXH tự nguyện nhưng sử dụng thuật ngữ chung là BHXH (không phân định rõ BHXH tự nguyện và BHXH bắt buộc) gây khó khăn trong tổ chức thực hiện.</w:t>
      </w:r>
    </w:p>
    <w:p w14:paraId="6C6178AB" w14:textId="228D65BB" w:rsidR="002037AE" w:rsidRDefault="002037AE" w:rsidP="003509E5">
      <w:pPr>
        <w:spacing w:line="276" w:lineRule="auto"/>
        <w:rPr>
          <w:color w:val="000000" w:themeColor="text1"/>
          <w:lang w:val="es-ES"/>
        </w:rPr>
      </w:pPr>
      <w:r>
        <w:rPr>
          <w:color w:val="000000" w:themeColor="text1"/>
          <w:lang w:val="es-ES"/>
        </w:rPr>
        <w:t>- Thời gian qua, nhờ sự nỗ lực của cơ quan bảo hiểm xã hội và các tổ chức dịch vụ được cơ quan BHXH ủy quyền thu BHXH tự nguyện, số người tham gia BHXH tự nguyện có sự gia tăng lớn tuy nhiên vẫn được nhiều Bộ, ngành, cơ quan có liên quan đánh giá chưa đủ tính hấp dẫn do chưa có các chế độ ngắn hạn như chính sách BHXH bắt buộc.</w:t>
      </w:r>
    </w:p>
    <w:p w14:paraId="25847DF8" w14:textId="509AC0A6" w:rsidR="009C1212" w:rsidRPr="00650874" w:rsidRDefault="009C1212" w:rsidP="003509E5">
      <w:pPr>
        <w:spacing w:line="276" w:lineRule="auto"/>
        <w:rPr>
          <w:color w:val="000000" w:themeColor="text1"/>
          <w:lang w:val="es-ES"/>
        </w:rPr>
      </w:pPr>
      <w:r>
        <w:rPr>
          <w:color w:val="000000" w:themeColor="text1"/>
          <w:lang w:val="es-ES"/>
        </w:rPr>
        <w:t>- Tương tự như chính sách BHXH bắt buộc, nhiều người lao động phản ánh việc quy định phải đóng đủ BHXH từ 20 năm trở lên mới đủ điều kiện hưởng lương hưu là quá dài, khiến nhiều người lao động không đủ động lực để tham gia BHXH tự nguyện.</w:t>
      </w:r>
    </w:p>
    <w:p w14:paraId="3ED415D3" w14:textId="45607334" w:rsidR="00E00352" w:rsidRDefault="009D3730" w:rsidP="003509E5">
      <w:pPr>
        <w:spacing w:line="276" w:lineRule="auto"/>
        <w:rPr>
          <w:color w:val="000000" w:themeColor="text1"/>
          <w:lang w:val="vi-VN"/>
        </w:rPr>
      </w:pPr>
      <w:r w:rsidRPr="00650874">
        <w:rPr>
          <w:color w:val="000000" w:themeColor="text1"/>
          <w:lang w:val="vi-VN"/>
        </w:rPr>
        <w:t xml:space="preserve">- </w:t>
      </w:r>
      <w:r w:rsidRPr="00650874">
        <w:rPr>
          <w:color w:val="000000" w:themeColor="text1"/>
          <w:lang w:val="es-ES"/>
        </w:rPr>
        <w:t>Mặc dù chính sách BHXH tự nguyện được thiết kế hướng tới việc gia tăng số người nghỉ hưu, tuy nhiên thời gian qua số người tham gia BHXH tự nguyện hưởng BHXH một lần là khá cao.</w:t>
      </w:r>
      <w:r w:rsidR="00EA34C9" w:rsidRPr="00650874">
        <w:rPr>
          <w:color w:val="000000" w:themeColor="text1"/>
          <w:lang w:val="es-ES"/>
        </w:rPr>
        <w:t xml:space="preserve"> </w:t>
      </w:r>
      <w:r w:rsidRPr="00650874">
        <w:rPr>
          <w:color w:val="000000" w:themeColor="text1"/>
          <w:lang w:val="vi-VN"/>
        </w:rPr>
        <w:t>Số liệu chi tiết tại bảng dưới đây:</w:t>
      </w:r>
    </w:p>
    <w:p w14:paraId="473EDB41" w14:textId="77777777" w:rsidR="00310534" w:rsidRDefault="00310534" w:rsidP="003509E5">
      <w:pPr>
        <w:spacing w:line="276" w:lineRule="auto"/>
        <w:rPr>
          <w:color w:val="000000" w:themeColor="text1"/>
          <w:lang w:val="vi-VN"/>
        </w:rPr>
      </w:pPr>
    </w:p>
    <w:p w14:paraId="516E2687" w14:textId="77777777" w:rsidR="00310534" w:rsidRDefault="00310534" w:rsidP="003509E5">
      <w:pPr>
        <w:spacing w:line="276" w:lineRule="auto"/>
        <w:rPr>
          <w:color w:val="000000" w:themeColor="text1"/>
          <w:lang w:val="vi-VN"/>
        </w:rPr>
      </w:pPr>
    </w:p>
    <w:p w14:paraId="09C8E1B0" w14:textId="77777777" w:rsidR="00310534" w:rsidRDefault="00310534" w:rsidP="003509E5">
      <w:pPr>
        <w:spacing w:line="276" w:lineRule="auto"/>
        <w:rPr>
          <w:color w:val="000000" w:themeColor="text1"/>
          <w:lang w:val="vi-VN"/>
        </w:rPr>
      </w:pPr>
    </w:p>
    <w:p w14:paraId="695621CE" w14:textId="7A86CBD7" w:rsidR="009D3730" w:rsidRPr="00310534" w:rsidRDefault="009D3730" w:rsidP="002037AE">
      <w:pPr>
        <w:spacing w:after="0" w:line="240" w:lineRule="auto"/>
        <w:ind w:firstLine="0"/>
        <w:jc w:val="center"/>
        <w:rPr>
          <w:b/>
          <w:color w:val="000000" w:themeColor="text1"/>
          <w:lang w:val="es-ES"/>
        </w:rPr>
      </w:pPr>
      <w:r w:rsidRPr="00310534">
        <w:rPr>
          <w:b/>
          <w:color w:val="000000" w:themeColor="text1"/>
          <w:lang w:val="es-ES"/>
        </w:rPr>
        <w:lastRenderedPageBreak/>
        <w:t xml:space="preserve">Bảng </w:t>
      </w:r>
      <w:r w:rsidR="00CB1AF4" w:rsidRPr="00310534">
        <w:rPr>
          <w:b/>
          <w:color w:val="000000" w:themeColor="text1"/>
          <w:lang w:val="es-ES"/>
        </w:rPr>
        <w:t>7</w:t>
      </w:r>
      <w:r w:rsidRPr="00310534">
        <w:rPr>
          <w:b/>
          <w:color w:val="000000" w:themeColor="text1"/>
          <w:lang w:val="es-ES"/>
        </w:rPr>
        <w:t>: Số người hưởng BHXH một lần giai đoạn 2016 - 202</w:t>
      </w:r>
      <w:r w:rsidR="002037AE" w:rsidRPr="00310534">
        <w:rPr>
          <w:b/>
          <w:color w:val="000000" w:themeColor="text1"/>
          <w:lang w:val="es-ES"/>
        </w:rPr>
        <w:t>1</w:t>
      </w:r>
    </w:p>
    <w:p w14:paraId="285BDA18" w14:textId="77777777" w:rsidR="009D3730" w:rsidRPr="00650874" w:rsidRDefault="009D3730" w:rsidP="009D3730">
      <w:pPr>
        <w:pStyle w:val="Donvitinh"/>
        <w:rPr>
          <w:color w:val="000000" w:themeColor="text1"/>
        </w:rPr>
      </w:pPr>
      <w:r w:rsidRPr="00650874">
        <w:rPr>
          <w:color w:val="000000" w:themeColor="text1"/>
        </w:rPr>
        <w:t>Đơn vị tính: Người;%</w:t>
      </w:r>
    </w:p>
    <w:tbl>
      <w:tblPr>
        <w:tblW w:w="5000" w:type="pct"/>
        <w:tblLook w:val="04A0" w:firstRow="1" w:lastRow="0" w:firstColumn="1" w:lastColumn="0" w:noHBand="0" w:noVBand="1"/>
      </w:tblPr>
      <w:tblGrid>
        <w:gridCol w:w="1938"/>
        <w:gridCol w:w="1206"/>
        <w:gridCol w:w="1206"/>
        <w:gridCol w:w="1205"/>
        <w:gridCol w:w="1205"/>
        <w:gridCol w:w="1205"/>
        <w:gridCol w:w="1097"/>
      </w:tblGrid>
      <w:tr w:rsidR="00650874" w:rsidRPr="00650874" w14:paraId="4EA90B43" w14:textId="77777777" w:rsidTr="00A04F61">
        <w:trPr>
          <w:trHeight w:val="630"/>
        </w:trPr>
        <w:tc>
          <w:tcPr>
            <w:tcW w:w="106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B6F193" w14:textId="77777777" w:rsidR="009D3730" w:rsidRPr="00650874" w:rsidRDefault="009D3730" w:rsidP="00750CFF">
            <w:pPr>
              <w:pStyle w:val="Bangbieu"/>
              <w:rPr>
                <w:b/>
                <w:color w:val="000000" w:themeColor="text1"/>
                <w:sz w:val="22"/>
                <w:szCs w:val="22"/>
              </w:rPr>
            </w:pPr>
            <w:r w:rsidRPr="00650874">
              <w:rPr>
                <w:b/>
                <w:color w:val="000000" w:themeColor="text1"/>
                <w:sz w:val="22"/>
                <w:szCs w:val="22"/>
              </w:rPr>
              <w:t>Năm</w:t>
            </w:r>
          </w:p>
        </w:tc>
        <w:tc>
          <w:tcPr>
            <w:tcW w:w="665" w:type="pct"/>
            <w:tcBorders>
              <w:top w:val="single" w:sz="4" w:space="0" w:color="auto"/>
              <w:left w:val="nil"/>
              <w:bottom w:val="single" w:sz="4" w:space="0" w:color="auto"/>
              <w:right w:val="single" w:sz="4" w:space="0" w:color="auto"/>
            </w:tcBorders>
            <w:shd w:val="clear" w:color="auto" w:fill="auto"/>
            <w:vAlign w:val="center"/>
            <w:hideMark/>
          </w:tcPr>
          <w:p w14:paraId="625E3286" w14:textId="77777777" w:rsidR="009D3730" w:rsidRPr="00650874" w:rsidRDefault="009D3730" w:rsidP="00750CFF">
            <w:pPr>
              <w:pStyle w:val="Bangbieu"/>
              <w:rPr>
                <w:b/>
                <w:color w:val="000000" w:themeColor="text1"/>
                <w:sz w:val="22"/>
                <w:szCs w:val="22"/>
              </w:rPr>
            </w:pPr>
            <w:r w:rsidRPr="00650874">
              <w:rPr>
                <w:b/>
                <w:color w:val="000000" w:themeColor="text1"/>
                <w:sz w:val="22"/>
                <w:szCs w:val="22"/>
              </w:rPr>
              <w:t>2016</w:t>
            </w:r>
          </w:p>
        </w:tc>
        <w:tc>
          <w:tcPr>
            <w:tcW w:w="665" w:type="pct"/>
            <w:tcBorders>
              <w:top w:val="single" w:sz="4" w:space="0" w:color="auto"/>
              <w:left w:val="nil"/>
              <w:bottom w:val="single" w:sz="4" w:space="0" w:color="auto"/>
              <w:right w:val="single" w:sz="4" w:space="0" w:color="auto"/>
            </w:tcBorders>
            <w:shd w:val="clear" w:color="auto" w:fill="auto"/>
            <w:vAlign w:val="center"/>
            <w:hideMark/>
          </w:tcPr>
          <w:p w14:paraId="52C51945" w14:textId="77777777" w:rsidR="009D3730" w:rsidRPr="00650874" w:rsidRDefault="009D3730" w:rsidP="00750CFF">
            <w:pPr>
              <w:pStyle w:val="Bangbieu"/>
              <w:rPr>
                <w:b/>
                <w:color w:val="000000" w:themeColor="text1"/>
                <w:sz w:val="22"/>
                <w:szCs w:val="22"/>
              </w:rPr>
            </w:pPr>
            <w:r w:rsidRPr="00650874">
              <w:rPr>
                <w:b/>
                <w:color w:val="000000" w:themeColor="text1"/>
                <w:sz w:val="22"/>
                <w:szCs w:val="22"/>
              </w:rPr>
              <w:t>2017</w:t>
            </w:r>
          </w:p>
        </w:tc>
        <w:tc>
          <w:tcPr>
            <w:tcW w:w="665" w:type="pct"/>
            <w:tcBorders>
              <w:top w:val="single" w:sz="4" w:space="0" w:color="auto"/>
              <w:left w:val="nil"/>
              <w:bottom w:val="single" w:sz="4" w:space="0" w:color="auto"/>
              <w:right w:val="single" w:sz="4" w:space="0" w:color="auto"/>
            </w:tcBorders>
            <w:shd w:val="clear" w:color="auto" w:fill="auto"/>
            <w:vAlign w:val="center"/>
            <w:hideMark/>
          </w:tcPr>
          <w:p w14:paraId="6E674DB2" w14:textId="77777777" w:rsidR="009D3730" w:rsidRPr="00650874" w:rsidRDefault="009D3730" w:rsidP="00750CFF">
            <w:pPr>
              <w:pStyle w:val="Bangbieu"/>
              <w:rPr>
                <w:b/>
                <w:color w:val="000000" w:themeColor="text1"/>
                <w:sz w:val="22"/>
                <w:szCs w:val="22"/>
              </w:rPr>
            </w:pPr>
            <w:r w:rsidRPr="00650874">
              <w:rPr>
                <w:b/>
                <w:color w:val="000000" w:themeColor="text1"/>
                <w:sz w:val="22"/>
                <w:szCs w:val="22"/>
              </w:rPr>
              <w:t>2018</w:t>
            </w:r>
          </w:p>
        </w:tc>
        <w:tc>
          <w:tcPr>
            <w:tcW w:w="665" w:type="pct"/>
            <w:tcBorders>
              <w:top w:val="single" w:sz="4" w:space="0" w:color="auto"/>
              <w:left w:val="nil"/>
              <w:bottom w:val="single" w:sz="4" w:space="0" w:color="auto"/>
              <w:right w:val="single" w:sz="4" w:space="0" w:color="auto"/>
            </w:tcBorders>
            <w:shd w:val="clear" w:color="auto" w:fill="auto"/>
            <w:vAlign w:val="center"/>
            <w:hideMark/>
          </w:tcPr>
          <w:p w14:paraId="0C1C9982" w14:textId="77777777" w:rsidR="009D3730" w:rsidRPr="00650874" w:rsidRDefault="009D3730" w:rsidP="00750CFF">
            <w:pPr>
              <w:pStyle w:val="Bangbieu"/>
              <w:rPr>
                <w:b/>
                <w:color w:val="000000" w:themeColor="text1"/>
                <w:sz w:val="22"/>
                <w:szCs w:val="22"/>
              </w:rPr>
            </w:pPr>
            <w:r w:rsidRPr="00650874">
              <w:rPr>
                <w:b/>
                <w:color w:val="000000" w:themeColor="text1"/>
                <w:sz w:val="22"/>
                <w:szCs w:val="22"/>
              </w:rPr>
              <w:t>2019</w:t>
            </w:r>
          </w:p>
        </w:tc>
        <w:tc>
          <w:tcPr>
            <w:tcW w:w="665" w:type="pct"/>
            <w:tcBorders>
              <w:top w:val="single" w:sz="4" w:space="0" w:color="auto"/>
              <w:left w:val="nil"/>
              <w:bottom w:val="single" w:sz="4" w:space="0" w:color="auto"/>
              <w:right w:val="single" w:sz="4" w:space="0" w:color="auto"/>
            </w:tcBorders>
            <w:shd w:val="clear" w:color="auto" w:fill="auto"/>
            <w:vAlign w:val="center"/>
            <w:hideMark/>
          </w:tcPr>
          <w:p w14:paraId="4039BCCF" w14:textId="77777777" w:rsidR="009D3730" w:rsidRPr="00650874" w:rsidRDefault="009D3730" w:rsidP="00750CFF">
            <w:pPr>
              <w:pStyle w:val="Bangbieu"/>
              <w:rPr>
                <w:b/>
                <w:color w:val="000000" w:themeColor="text1"/>
                <w:sz w:val="22"/>
                <w:szCs w:val="22"/>
              </w:rPr>
            </w:pPr>
            <w:r w:rsidRPr="00650874">
              <w:rPr>
                <w:b/>
                <w:color w:val="000000" w:themeColor="text1"/>
                <w:sz w:val="22"/>
                <w:szCs w:val="22"/>
              </w:rPr>
              <w:t>2020</w:t>
            </w:r>
          </w:p>
        </w:tc>
        <w:tc>
          <w:tcPr>
            <w:tcW w:w="605" w:type="pct"/>
            <w:tcBorders>
              <w:top w:val="single" w:sz="4" w:space="0" w:color="auto"/>
              <w:left w:val="nil"/>
              <w:bottom w:val="single" w:sz="4" w:space="0" w:color="auto"/>
              <w:right w:val="single" w:sz="4" w:space="0" w:color="auto"/>
            </w:tcBorders>
            <w:shd w:val="clear" w:color="auto" w:fill="auto"/>
            <w:vAlign w:val="center"/>
            <w:hideMark/>
          </w:tcPr>
          <w:p w14:paraId="020D2DF7" w14:textId="36AF04A5" w:rsidR="009D3730" w:rsidRPr="002037AE" w:rsidRDefault="002037AE" w:rsidP="00750CFF">
            <w:pPr>
              <w:pStyle w:val="Bangbieu"/>
              <w:rPr>
                <w:b/>
                <w:color w:val="000000" w:themeColor="text1"/>
                <w:sz w:val="22"/>
                <w:szCs w:val="22"/>
                <w:lang w:val="en-US"/>
              </w:rPr>
            </w:pPr>
            <w:r>
              <w:rPr>
                <w:b/>
                <w:color w:val="000000" w:themeColor="text1"/>
                <w:sz w:val="22"/>
                <w:szCs w:val="22"/>
                <w:lang w:val="en-US"/>
              </w:rPr>
              <w:t>2021</w:t>
            </w:r>
          </w:p>
        </w:tc>
      </w:tr>
      <w:tr w:rsidR="00650874" w:rsidRPr="00650874" w14:paraId="59AD4868" w14:textId="77777777" w:rsidTr="002037AE">
        <w:trPr>
          <w:trHeight w:val="84"/>
        </w:trPr>
        <w:tc>
          <w:tcPr>
            <w:tcW w:w="1069" w:type="pct"/>
            <w:tcBorders>
              <w:top w:val="nil"/>
              <w:left w:val="single" w:sz="4" w:space="0" w:color="auto"/>
              <w:bottom w:val="single" w:sz="4" w:space="0" w:color="auto"/>
              <w:right w:val="single" w:sz="4" w:space="0" w:color="auto"/>
            </w:tcBorders>
            <w:shd w:val="clear" w:color="auto" w:fill="auto"/>
            <w:vAlign w:val="center"/>
            <w:hideMark/>
          </w:tcPr>
          <w:p w14:paraId="4621DB77" w14:textId="64475222" w:rsidR="00B71D11" w:rsidRPr="00650874" w:rsidRDefault="00B71D11" w:rsidP="00B71D11">
            <w:pPr>
              <w:pStyle w:val="Bangbieu"/>
              <w:rPr>
                <w:b/>
                <w:color w:val="000000" w:themeColor="text1"/>
                <w:sz w:val="22"/>
                <w:szCs w:val="22"/>
                <w:lang w:val="en-US"/>
              </w:rPr>
            </w:pPr>
            <w:r w:rsidRPr="00650874">
              <w:rPr>
                <w:b/>
                <w:color w:val="000000" w:themeColor="text1"/>
                <w:sz w:val="22"/>
                <w:szCs w:val="22"/>
              </w:rPr>
              <w:t xml:space="preserve">Số người tham gia BHXH </w:t>
            </w:r>
            <w:r w:rsidR="00DB506A" w:rsidRPr="00650874">
              <w:rPr>
                <w:b/>
                <w:color w:val="000000" w:themeColor="text1"/>
                <w:sz w:val="22"/>
                <w:szCs w:val="22"/>
                <w:lang w:val="en-US"/>
              </w:rPr>
              <w:t>tự nguyện</w:t>
            </w:r>
          </w:p>
        </w:tc>
        <w:tc>
          <w:tcPr>
            <w:tcW w:w="665" w:type="pct"/>
            <w:tcBorders>
              <w:top w:val="nil"/>
              <w:left w:val="nil"/>
              <w:bottom w:val="single" w:sz="4" w:space="0" w:color="auto"/>
              <w:right w:val="single" w:sz="4" w:space="0" w:color="auto"/>
            </w:tcBorders>
            <w:shd w:val="clear" w:color="auto" w:fill="auto"/>
            <w:vAlign w:val="center"/>
            <w:hideMark/>
          </w:tcPr>
          <w:p w14:paraId="1BED31B5" w14:textId="1EC650CB" w:rsidR="00B71D11" w:rsidRPr="00650874" w:rsidRDefault="00B71D11" w:rsidP="00B71D11">
            <w:pPr>
              <w:pStyle w:val="Bangbieu"/>
              <w:rPr>
                <w:color w:val="000000" w:themeColor="text1"/>
                <w:sz w:val="22"/>
                <w:szCs w:val="22"/>
              </w:rPr>
            </w:pPr>
            <w:r w:rsidRPr="00650874">
              <w:rPr>
                <w:color w:val="000000" w:themeColor="text1"/>
              </w:rPr>
              <w:t xml:space="preserve">203.871   </w:t>
            </w:r>
          </w:p>
        </w:tc>
        <w:tc>
          <w:tcPr>
            <w:tcW w:w="665" w:type="pct"/>
            <w:tcBorders>
              <w:top w:val="nil"/>
              <w:left w:val="nil"/>
              <w:bottom w:val="single" w:sz="4" w:space="0" w:color="auto"/>
              <w:right w:val="single" w:sz="4" w:space="0" w:color="auto"/>
            </w:tcBorders>
            <w:shd w:val="clear" w:color="auto" w:fill="auto"/>
            <w:vAlign w:val="center"/>
            <w:hideMark/>
          </w:tcPr>
          <w:p w14:paraId="7598BF8C" w14:textId="14B4E02C" w:rsidR="00B71D11" w:rsidRPr="00650874" w:rsidRDefault="00B71D11" w:rsidP="00B71D11">
            <w:pPr>
              <w:pStyle w:val="Bangbieu"/>
              <w:rPr>
                <w:color w:val="000000" w:themeColor="text1"/>
                <w:sz w:val="22"/>
                <w:szCs w:val="22"/>
              </w:rPr>
            </w:pPr>
            <w:r w:rsidRPr="00650874">
              <w:rPr>
                <w:color w:val="000000" w:themeColor="text1"/>
              </w:rPr>
              <w:t xml:space="preserve">224.243   </w:t>
            </w:r>
          </w:p>
        </w:tc>
        <w:tc>
          <w:tcPr>
            <w:tcW w:w="665" w:type="pct"/>
            <w:tcBorders>
              <w:top w:val="nil"/>
              <w:left w:val="nil"/>
              <w:bottom w:val="single" w:sz="4" w:space="0" w:color="auto"/>
              <w:right w:val="single" w:sz="4" w:space="0" w:color="auto"/>
            </w:tcBorders>
            <w:shd w:val="clear" w:color="auto" w:fill="auto"/>
            <w:vAlign w:val="center"/>
            <w:hideMark/>
          </w:tcPr>
          <w:p w14:paraId="7FF9530B" w14:textId="3C255252" w:rsidR="00B71D11" w:rsidRPr="00650874" w:rsidRDefault="00B71D11" w:rsidP="00B71D11">
            <w:pPr>
              <w:pStyle w:val="Bangbieu"/>
              <w:rPr>
                <w:color w:val="000000" w:themeColor="text1"/>
                <w:sz w:val="22"/>
                <w:szCs w:val="22"/>
              </w:rPr>
            </w:pPr>
            <w:r w:rsidRPr="00650874">
              <w:rPr>
                <w:color w:val="000000" w:themeColor="text1"/>
              </w:rPr>
              <w:t xml:space="preserve">277.190   </w:t>
            </w:r>
          </w:p>
        </w:tc>
        <w:tc>
          <w:tcPr>
            <w:tcW w:w="665" w:type="pct"/>
            <w:tcBorders>
              <w:top w:val="nil"/>
              <w:left w:val="nil"/>
              <w:bottom w:val="single" w:sz="4" w:space="0" w:color="auto"/>
              <w:right w:val="single" w:sz="4" w:space="0" w:color="auto"/>
            </w:tcBorders>
            <w:shd w:val="clear" w:color="auto" w:fill="auto"/>
            <w:vAlign w:val="center"/>
            <w:hideMark/>
          </w:tcPr>
          <w:p w14:paraId="1AF3D07F" w14:textId="126D42B7" w:rsidR="00B71D11" w:rsidRPr="00650874" w:rsidRDefault="00B71D11" w:rsidP="00B71D11">
            <w:pPr>
              <w:pStyle w:val="Bangbieu"/>
              <w:rPr>
                <w:color w:val="000000" w:themeColor="text1"/>
                <w:sz w:val="22"/>
                <w:szCs w:val="22"/>
              </w:rPr>
            </w:pPr>
            <w:r w:rsidRPr="00650874">
              <w:rPr>
                <w:color w:val="000000" w:themeColor="text1"/>
              </w:rPr>
              <w:t xml:space="preserve">558.109   </w:t>
            </w:r>
          </w:p>
        </w:tc>
        <w:tc>
          <w:tcPr>
            <w:tcW w:w="665" w:type="pct"/>
            <w:tcBorders>
              <w:top w:val="nil"/>
              <w:left w:val="nil"/>
              <w:bottom w:val="single" w:sz="4" w:space="0" w:color="auto"/>
              <w:right w:val="single" w:sz="4" w:space="0" w:color="auto"/>
            </w:tcBorders>
            <w:shd w:val="clear" w:color="auto" w:fill="auto"/>
            <w:vAlign w:val="center"/>
            <w:hideMark/>
          </w:tcPr>
          <w:p w14:paraId="16926996" w14:textId="537DF6A4" w:rsidR="00B71D11" w:rsidRPr="00650874" w:rsidRDefault="00B71D11" w:rsidP="00B71D11">
            <w:pPr>
              <w:pStyle w:val="Bangbieu"/>
              <w:rPr>
                <w:color w:val="000000" w:themeColor="text1"/>
                <w:sz w:val="22"/>
                <w:szCs w:val="22"/>
              </w:rPr>
            </w:pPr>
            <w:r w:rsidRPr="00650874">
              <w:rPr>
                <w:color w:val="000000" w:themeColor="text1"/>
              </w:rPr>
              <w:t xml:space="preserve">1.125.236   </w:t>
            </w:r>
          </w:p>
        </w:tc>
        <w:tc>
          <w:tcPr>
            <w:tcW w:w="605" w:type="pct"/>
            <w:tcBorders>
              <w:top w:val="nil"/>
              <w:left w:val="nil"/>
              <w:bottom w:val="single" w:sz="4" w:space="0" w:color="auto"/>
              <w:right w:val="single" w:sz="4" w:space="0" w:color="auto"/>
            </w:tcBorders>
            <w:shd w:val="clear" w:color="auto" w:fill="auto"/>
            <w:vAlign w:val="center"/>
          </w:tcPr>
          <w:p w14:paraId="09E963FB" w14:textId="6661A1CA" w:rsidR="00B71D11" w:rsidRPr="00E225F3" w:rsidRDefault="00E225F3" w:rsidP="00B71D11">
            <w:pPr>
              <w:pStyle w:val="Bangbieu"/>
              <w:rPr>
                <w:color w:val="000000" w:themeColor="text1"/>
                <w:sz w:val="22"/>
                <w:szCs w:val="22"/>
                <w:lang w:val="en-US"/>
              </w:rPr>
            </w:pPr>
            <w:r w:rsidRPr="00E225F3">
              <w:rPr>
                <w:color w:val="000000" w:themeColor="text1"/>
                <w:sz w:val="22"/>
                <w:szCs w:val="22"/>
                <w:lang w:val="en-US"/>
              </w:rPr>
              <w:t>1.449.820</w:t>
            </w:r>
          </w:p>
        </w:tc>
      </w:tr>
      <w:tr w:rsidR="00650874" w:rsidRPr="00650874" w14:paraId="5CDD67D6" w14:textId="77777777" w:rsidTr="002037AE">
        <w:trPr>
          <w:trHeight w:val="70"/>
        </w:trPr>
        <w:tc>
          <w:tcPr>
            <w:tcW w:w="1069" w:type="pct"/>
            <w:tcBorders>
              <w:top w:val="nil"/>
              <w:left w:val="single" w:sz="4" w:space="0" w:color="auto"/>
              <w:bottom w:val="single" w:sz="4" w:space="0" w:color="auto"/>
              <w:right w:val="single" w:sz="4" w:space="0" w:color="auto"/>
            </w:tcBorders>
            <w:shd w:val="clear" w:color="auto" w:fill="auto"/>
            <w:vAlign w:val="center"/>
            <w:hideMark/>
          </w:tcPr>
          <w:p w14:paraId="67BFAEC5" w14:textId="77777777" w:rsidR="00B71D11" w:rsidRPr="00650874" w:rsidRDefault="00B71D11" w:rsidP="00B71D11">
            <w:pPr>
              <w:pStyle w:val="Bangbieu"/>
              <w:rPr>
                <w:b/>
                <w:color w:val="000000" w:themeColor="text1"/>
                <w:sz w:val="22"/>
                <w:szCs w:val="22"/>
              </w:rPr>
            </w:pPr>
            <w:r w:rsidRPr="00650874">
              <w:rPr>
                <w:b/>
                <w:color w:val="000000" w:themeColor="text1"/>
                <w:sz w:val="22"/>
                <w:szCs w:val="22"/>
              </w:rPr>
              <w:t>Số người hưởng BHXH một lần</w:t>
            </w:r>
          </w:p>
        </w:tc>
        <w:tc>
          <w:tcPr>
            <w:tcW w:w="665" w:type="pct"/>
            <w:tcBorders>
              <w:top w:val="nil"/>
              <w:left w:val="nil"/>
              <w:bottom w:val="single" w:sz="4" w:space="0" w:color="auto"/>
              <w:right w:val="single" w:sz="4" w:space="0" w:color="auto"/>
            </w:tcBorders>
            <w:shd w:val="clear" w:color="auto" w:fill="auto"/>
            <w:vAlign w:val="center"/>
            <w:hideMark/>
          </w:tcPr>
          <w:p w14:paraId="3FA0B879" w14:textId="4F934AE8" w:rsidR="00B71D11" w:rsidRPr="00650874" w:rsidRDefault="00B71D11" w:rsidP="00B71D11">
            <w:pPr>
              <w:pStyle w:val="Bangbieu"/>
              <w:rPr>
                <w:color w:val="000000" w:themeColor="text1"/>
                <w:sz w:val="22"/>
                <w:szCs w:val="22"/>
              </w:rPr>
            </w:pPr>
            <w:r w:rsidRPr="00650874">
              <w:rPr>
                <w:color w:val="000000" w:themeColor="text1"/>
              </w:rPr>
              <w:t xml:space="preserve">5.249   </w:t>
            </w:r>
          </w:p>
        </w:tc>
        <w:tc>
          <w:tcPr>
            <w:tcW w:w="665" w:type="pct"/>
            <w:tcBorders>
              <w:top w:val="nil"/>
              <w:left w:val="nil"/>
              <w:bottom w:val="single" w:sz="4" w:space="0" w:color="auto"/>
              <w:right w:val="single" w:sz="4" w:space="0" w:color="auto"/>
            </w:tcBorders>
            <w:shd w:val="clear" w:color="auto" w:fill="auto"/>
            <w:vAlign w:val="center"/>
            <w:hideMark/>
          </w:tcPr>
          <w:p w14:paraId="13D1CBEE" w14:textId="390A606E" w:rsidR="00B71D11" w:rsidRPr="00650874" w:rsidRDefault="00B71D11" w:rsidP="00B71D11">
            <w:pPr>
              <w:pStyle w:val="Bangbieu"/>
              <w:rPr>
                <w:color w:val="000000" w:themeColor="text1"/>
                <w:sz w:val="22"/>
                <w:szCs w:val="22"/>
              </w:rPr>
            </w:pPr>
            <w:r w:rsidRPr="00650874">
              <w:rPr>
                <w:color w:val="000000" w:themeColor="text1"/>
              </w:rPr>
              <w:t xml:space="preserve">5.779   </w:t>
            </w:r>
          </w:p>
        </w:tc>
        <w:tc>
          <w:tcPr>
            <w:tcW w:w="665" w:type="pct"/>
            <w:tcBorders>
              <w:top w:val="nil"/>
              <w:left w:val="nil"/>
              <w:bottom w:val="single" w:sz="4" w:space="0" w:color="auto"/>
              <w:right w:val="single" w:sz="4" w:space="0" w:color="auto"/>
            </w:tcBorders>
            <w:shd w:val="clear" w:color="auto" w:fill="auto"/>
            <w:vAlign w:val="center"/>
            <w:hideMark/>
          </w:tcPr>
          <w:p w14:paraId="7289385C" w14:textId="4E795753" w:rsidR="00B71D11" w:rsidRPr="00650874" w:rsidRDefault="00B71D11" w:rsidP="00B71D11">
            <w:pPr>
              <w:pStyle w:val="Bangbieu"/>
              <w:rPr>
                <w:color w:val="000000" w:themeColor="text1"/>
                <w:sz w:val="22"/>
                <w:szCs w:val="22"/>
              </w:rPr>
            </w:pPr>
            <w:r w:rsidRPr="00650874">
              <w:rPr>
                <w:color w:val="000000" w:themeColor="text1"/>
              </w:rPr>
              <w:t xml:space="preserve">8.053   </w:t>
            </w:r>
          </w:p>
        </w:tc>
        <w:tc>
          <w:tcPr>
            <w:tcW w:w="665" w:type="pct"/>
            <w:tcBorders>
              <w:top w:val="nil"/>
              <w:left w:val="nil"/>
              <w:bottom w:val="single" w:sz="4" w:space="0" w:color="auto"/>
              <w:right w:val="single" w:sz="4" w:space="0" w:color="auto"/>
            </w:tcBorders>
            <w:shd w:val="clear" w:color="auto" w:fill="auto"/>
            <w:vAlign w:val="center"/>
            <w:hideMark/>
          </w:tcPr>
          <w:p w14:paraId="15440587" w14:textId="2727E2E5" w:rsidR="00B71D11" w:rsidRPr="00650874" w:rsidRDefault="00B71D11" w:rsidP="00B71D11">
            <w:pPr>
              <w:pStyle w:val="Bangbieu"/>
              <w:rPr>
                <w:color w:val="000000" w:themeColor="text1"/>
                <w:sz w:val="22"/>
                <w:szCs w:val="22"/>
              </w:rPr>
            </w:pPr>
            <w:r w:rsidRPr="00650874">
              <w:rPr>
                <w:color w:val="000000" w:themeColor="text1"/>
              </w:rPr>
              <w:t xml:space="preserve">7.879   </w:t>
            </w:r>
          </w:p>
        </w:tc>
        <w:tc>
          <w:tcPr>
            <w:tcW w:w="665" w:type="pct"/>
            <w:tcBorders>
              <w:top w:val="nil"/>
              <w:left w:val="nil"/>
              <w:bottom w:val="single" w:sz="4" w:space="0" w:color="auto"/>
              <w:right w:val="single" w:sz="4" w:space="0" w:color="auto"/>
            </w:tcBorders>
            <w:shd w:val="clear" w:color="auto" w:fill="auto"/>
            <w:vAlign w:val="center"/>
            <w:hideMark/>
          </w:tcPr>
          <w:p w14:paraId="6D94D94B" w14:textId="59AFECFC" w:rsidR="00B71D11" w:rsidRPr="00650874" w:rsidRDefault="00B71D11" w:rsidP="00B71D11">
            <w:pPr>
              <w:pStyle w:val="Bangbieu"/>
              <w:rPr>
                <w:color w:val="000000" w:themeColor="text1"/>
                <w:sz w:val="22"/>
                <w:szCs w:val="22"/>
              </w:rPr>
            </w:pPr>
            <w:r w:rsidRPr="00650874">
              <w:rPr>
                <w:color w:val="000000" w:themeColor="text1"/>
              </w:rPr>
              <w:t xml:space="preserve">11.887   </w:t>
            </w:r>
          </w:p>
        </w:tc>
        <w:tc>
          <w:tcPr>
            <w:tcW w:w="605" w:type="pct"/>
            <w:tcBorders>
              <w:top w:val="nil"/>
              <w:left w:val="nil"/>
              <w:bottom w:val="single" w:sz="4" w:space="0" w:color="auto"/>
              <w:right w:val="single" w:sz="4" w:space="0" w:color="auto"/>
            </w:tcBorders>
            <w:shd w:val="clear" w:color="auto" w:fill="auto"/>
            <w:vAlign w:val="center"/>
          </w:tcPr>
          <w:p w14:paraId="0260F681" w14:textId="773E6CF5" w:rsidR="00B71D11" w:rsidRPr="00E225F3" w:rsidRDefault="00E225F3" w:rsidP="00B71D11">
            <w:pPr>
              <w:pStyle w:val="Bangbieu"/>
              <w:rPr>
                <w:color w:val="000000" w:themeColor="text1"/>
                <w:sz w:val="22"/>
                <w:szCs w:val="22"/>
                <w:lang w:val="en-US"/>
              </w:rPr>
            </w:pPr>
            <w:r>
              <w:rPr>
                <w:color w:val="000000" w:themeColor="text1"/>
                <w:sz w:val="22"/>
                <w:szCs w:val="22"/>
                <w:lang w:val="en-US"/>
              </w:rPr>
              <w:t>12.365</w:t>
            </w:r>
          </w:p>
        </w:tc>
      </w:tr>
      <w:tr w:rsidR="00650874" w:rsidRPr="00650874" w14:paraId="4204EC84" w14:textId="77777777" w:rsidTr="002037AE">
        <w:trPr>
          <w:trHeight w:val="70"/>
        </w:trPr>
        <w:tc>
          <w:tcPr>
            <w:tcW w:w="1069" w:type="pct"/>
            <w:tcBorders>
              <w:top w:val="nil"/>
              <w:left w:val="single" w:sz="4" w:space="0" w:color="auto"/>
              <w:bottom w:val="single" w:sz="4" w:space="0" w:color="auto"/>
              <w:right w:val="single" w:sz="4" w:space="0" w:color="auto"/>
            </w:tcBorders>
            <w:shd w:val="clear" w:color="auto" w:fill="auto"/>
            <w:vAlign w:val="center"/>
            <w:hideMark/>
          </w:tcPr>
          <w:p w14:paraId="34E566B2" w14:textId="77777777" w:rsidR="00B71D11" w:rsidRPr="00650874" w:rsidRDefault="00B71D11" w:rsidP="00B71D11">
            <w:pPr>
              <w:pStyle w:val="Bangbieu"/>
              <w:rPr>
                <w:b/>
                <w:color w:val="000000" w:themeColor="text1"/>
                <w:sz w:val="22"/>
                <w:szCs w:val="22"/>
              </w:rPr>
            </w:pPr>
            <w:r w:rsidRPr="00650874">
              <w:rPr>
                <w:b/>
                <w:color w:val="000000" w:themeColor="text1"/>
                <w:sz w:val="22"/>
                <w:szCs w:val="22"/>
              </w:rPr>
              <w:t>Tỷ lệ hưởng BHXH một lần</w:t>
            </w:r>
          </w:p>
        </w:tc>
        <w:tc>
          <w:tcPr>
            <w:tcW w:w="665" w:type="pct"/>
            <w:tcBorders>
              <w:top w:val="nil"/>
              <w:left w:val="nil"/>
              <w:bottom w:val="single" w:sz="4" w:space="0" w:color="auto"/>
              <w:right w:val="single" w:sz="4" w:space="0" w:color="auto"/>
            </w:tcBorders>
            <w:shd w:val="clear" w:color="auto" w:fill="auto"/>
            <w:vAlign w:val="center"/>
            <w:hideMark/>
          </w:tcPr>
          <w:p w14:paraId="5FA17EFF" w14:textId="65EA9A0D" w:rsidR="00B71D11" w:rsidRPr="00650874" w:rsidRDefault="00B71D11" w:rsidP="00B71D11">
            <w:pPr>
              <w:pStyle w:val="Bangbieu"/>
              <w:rPr>
                <w:color w:val="000000" w:themeColor="text1"/>
                <w:sz w:val="22"/>
                <w:szCs w:val="22"/>
              </w:rPr>
            </w:pPr>
            <w:r w:rsidRPr="00650874">
              <w:rPr>
                <w:color w:val="000000" w:themeColor="text1"/>
              </w:rPr>
              <w:t>2,6%</w:t>
            </w:r>
          </w:p>
        </w:tc>
        <w:tc>
          <w:tcPr>
            <w:tcW w:w="665" w:type="pct"/>
            <w:tcBorders>
              <w:top w:val="nil"/>
              <w:left w:val="nil"/>
              <w:bottom w:val="single" w:sz="4" w:space="0" w:color="auto"/>
              <w:right w:val="single" w:sz="4" w:space="0" w:color="auto"/>
            </w:tcBorders>
            <w:shd w:val="clear" w:color="auto" w:fill="auto"/>
            <w:vAlign w:val="center"/>
            <w:hideMark/>
          </w:tcPr>
          <w:p w14:paraId="5191EFA7" w14:textId="41C63F71" w:rsidR="00B71D11" w:rsidRPr="00650874" w:rsidRDefault="00B71D11" w:rsidP="00B71D11">
            <w:pPr>
              <w:pStyle w:val="Bangbieu"/>
              <w:rPr>
                <w:color w:val="000000" w:themeColor="text1"/>
                <w:sz w:val="22"/>
                <w:szCs w:val="22"/>
              </w:rPr>
            </w:pPr>
            <w:r w:rsidRPr="00650874">
              <w:rPr>
                <w:color w:val="000000" w:themeColor="text1"/>
              </w:rPr>
              <w:t>2,6%</w:t>
            </w:r>
          </w:p>
        </w:tc>
        <w:tc>
          <w:tcPr>
            <w:tcW w:w="665" w:type="pct"/>
            <w:tcBorders>
              <w:top w:val="nil"/>
              <w:left w:val="nil"/>
              <w:bottom w:val="single" w:sz="4" w:space="0" w:color="auto"/>
              <w:right w:val="single" w:sz="4" w:space="0" w:color="auto"/>
            </w:tcBorders>
            <w:shd w:val="clear" w:color="auto" w:fill="auto"/>
            <w:vAlign w:val="center"/>
            <w:hideMark/>
          </w:tcPr>
          <w:p w14:paraId="66A3AC89" w14:textId="6062B7F3" w:rsidR="00B71D11" w:rsidRPr="00650874" w:rsidRDefault="00B71D11" w:rsidP="00B71D11">
            <w:pPr>
              <w:pStyle w:val="Bangbieu"/>
              <w:rPr>
                <w:color w:val="000000" w:themeColor="text1"/>
                <w:sz w:val="22"/>
                <w:szCs w:val="22"/>
              </w:rPr>
            </w:pPr>
            <w:r w:rsidRPr="00650874">
              <w:rPr>
                <w:color w:val="000000" w:themeColor="text1"/>
              </w:rPr>
              <w:t>2,9%</w:t>
            </w:r>
          </w:p>
        </w:tc>
        <w:tc>
          <w:tcPr>
            <w:tcW w:w="665" w:type="pct"/>
            <w:tcBorders>
              <w:top w:val="nil"/>
              <w:left w:val="nil"/>
              <w:bottom w:val="single" w:sz="4" w:space="0" w:color="auto"/>
              <w:right w:val="single" w:sz="4" w:space="0" w:color="auto"/>
            </w:tcBorders>
            <w:shd w:val="clear" w:color="auto" w:fill="auto"/>
            <w:vAlign w:val="center"/>
            <w:hideMark/>
          </w:tcPr>
          <w:p w14:paraId="301EFFED" w14:textId="67438A2F" w:rsidR="00B71D11" w:rsidRPr="00650874" w:rsidRDefault="00B71D11" w:rsidP="00B71D11">
            <w:pPr>
              <w:pStyle w:val="Bangbieu"/>
              <w:rPr>
                <w:color w:val="000000" w:themeColor="text1"/>
                <w:sz w:val="22"/>
                <w:szCs w:val="22"/>
              </w:rPr>
            </w:pPr>
            <w:r w:rsidRPr="00650874">
              <w:rPr>
                <w:color w:val="000000" w:themeColor="text1"/>
              </w:rPr>
              <w:t>1,4%</w:t>
            </w:r>
          </w:p>
        </w:tc>
        <w:tc>
          <w:tcPr>
            <w:tcW w:w="665" w:type="pct"/>
            <w:tcBorders>
              <w:top w:val="nil"/>
              <w:left w:val="nil"/>
              <w:bottom w:val="single" w:sz="4" w:space="0" w:color="auto"/>
              <w:right w:val="single" w:sz="4" w:space="0" w:color="auto"/>
            </w:tcBorders>
            <w:shd w:val="clear" w:color="auto" w:fill="auto"/>
            <w:vAlign w:val="center"/>
            <w:hideMark/>
          </w:tcPr>
          <w:p w14:paraId="304D001D" w14:textId="4FB1A812" w:rsidR="00B71D11" w:rsidRPr="00650874" w:rsidRDefault="00B71D11" w:rsidP="00B71D11">
            <w:pPr>
              <w:pStyle w:val="Bangbieu"/>
              <w:rPr>
                <w:color w:val="000000" w:themeColor="text1"/>
                <w:sz w:val="22"/>
                <w:szCs w:val="22"/>
              </w:rPr>
            </w:pPr>
            <w:r w:rsidRPr="00650874">
              <w:rPr>
                <w:color w:val="000000" w:themeColor="text1"/>
              </w:rPr>
              <w:t>1,1%</w:t>
            </w:r>
          </w:p>
        </w:tc>
        <w:tc>
          <w:tcPr>
            <w:tcW w:w="605" w:type="pct"/>
            <w:tcBorders>
              <w:top w:val="nil"/>
              <w:left w:val="nil"/>
              <w:bottom w:val="single" w:sz="4" w:space="0" w:color="auto"/>
              <w:right w:val="single" w:sz="4" w:space="0" w:color="auto"/>
            </w:tcBorders>
            <w:shd w:val="clear" w:color="auto" w:fill="auto"/>
            <w:vAlign w:val="center"/>
          </w:tcPr>
          <w:p w14:paraId="150A2A49" w14:textId="45B64AF9" w:rsidR="00B71D11" w:rsidRPr="00E225F3" w:rsidRDefault="00E225F3" w:rsidP="00B71D11">
            <w:pPr>
              <w:pStyle w:val="Bangbieu"/>
              <w:rPr>
                <w:color w:val="000000" w:themeColor="text1"/>
                <w:sz w:val="22"/>
                <w:szCs w:val="22"/>
                <w:lang w:val="en-US"/>
              </w:rPr>
            </w:pPr>
            <w:r>
              <w:rPr>
                <w:color w:val="000000" w:themeColor="text1"/>
                <w:sz w:val="22"/>
                <w:szCs w:val="22"/>
                <w:lang w:val="en-US"/>
              </w:rPr>
              <w:t>0.8%</w:t>
            </w:r>
          </w:p>
        </w:tc>
      </w:tr>
    </w:tbl>
    <w:p w14:paraId="51F24E0E" w14:textId="72EC03D0" w:rsidR="009D3730" w:rsidRPr="00650874" w:rsidRDefault="009D3730" w:rsidP="009D3730">
      <w:pPr>
        <w:pStyle w:val="Donvitinh"/>
        <w:rPr>
          <w:color w:val="000000" w:themeColor="text1"/>
        </w:rPr>
      </w:pPr>
      <w:r w:rsidRPr="00650874">
        <w:rPr>
          <w:color w:val="000000" w:themeColor="text1"/>
        </w:rPr>
        <w:t xml:space="preserve">Nguồn: </w:t>
      </w:r>
      <w:r w:rsidR="00224ADD" w:rsidRPr="00650874">
        <w:rPr>
          <w:color w:val="000000" w:themeColor="text1"/>
        </w:rPr>
        <w:t>BHXH</w:t>
      </w:r>
      <w:r w:rsidRPr="00650874">
        <w:rPr>
          <w:color w:val="000000" w:themeColor="text1"/>
        </w:rPr>
        <w:t xml:space="preserve"> Việt Nam</w:t>
      </w:r>
    </w:p>
    <w:p w14:paraId="4D4CB052" w14:textId="3EFB5E0E" w:rsidR="004D1A45" w:rsidRDefault="004D1A45" w:rsidP="004D1A45">
      <w:pPr>
        <w:spacing w:line="276" w:lineRule="auto"/>
        <w:rPr>
          <w:color w:val="000000" w:themeColor="text1"/>
          <w:lang w:val="en-US"/>
        </w:rPr>
      </w:pPr>
      <w:r w:rsidRPr="007C6EA2">
        <w:rPr>
          <w:color w:val="000000" w:themeColor="text1"/>
          <w:lang w:val="en-US"/>
        </w:rPr>
        <w:t>- Luật BHXH năm 2014 quy định hồ sơ, thủ tục hành chính đối với chế độ hưu trí của người lao động tham gia BHXH tự nguyện trong chương chung về hồ sơ, thủ tục và gộp chung hồ sơ thủ tục của người tham gia BHXH bắt buộc và BHXH tự nguyện. Điều này chưa phù hợp và gây khó khăn cho người tham gia BHXH, trong thực tiễn Bộ Lao động – Thương binh và Xã hội đã nhận được ý kiến phản ánh của nhiều người lao động tham gia BHXH tự nguyện đối với vấn đề này thông qua những tọa đàm, hội nghị tuyên truyền về chính sách BHXH tự nguyện.</w:t>
      </w:r>
    </w:p>
    <w:p w14:paraId="5FDA3FD9" w14:textId="77777777" w:rsidR="00344F46" w:rsidRDefault="007C6EA2" w:rsidP="004D1A45">
      <w:pPr>
        <w:spacing w:line="276" w:lineRule="auto"/>
        <w:rPr>
          <w:color w:val="000000" w:themeColor="text1"/>
          <w:lang w:val="en-US"/>
        </w:rPr>
      </w:pPr>
      <w:r>
        <w:rPr>
          <w:color w:val="000000" w:themeColor="text1"/>
          <w:lang w:val="en-US"/>
        </w:rPr>
        <w:t xml:space="preserve">- Trường hợp dự thảo Luật bổ sung quy định về trợ cấp hưu trí xã hội và quy định về chế độ đối với người lao động </w:t>
      </w:r>
      <w:r w:rsidR="00344F46">
        <w:rPr>
          <w:color w:val="000000" w:themeColor="text1"/>
          <w:lang w:val="en-US"/>
        </w:rPr>
        <w:t>đã đủ tuổi hưởng lương hưu nhưng chưa</w:t>
      </w:r>
      <w:r>
        <w:rPr>
          <w:color w:val="000000" w:themeColor="text1"/>
          <w:lang w:val="en-US"/>
        </w:rPr>
        <w:t xml:space="preserve"> đủ điều kiện </w:t>
      </w:r>
      <w:r w:rsidR="00344F46">
        <w:rPr>
          <w:color w:val="000000" w:themeColor="text1"/>
          <w:lang w:val="en-US"/>
        </w:rPr>
        <w:t xml:space="preserve">về số năm đóng BHXH để </w:t>
      </w:r>
      <w:r>
        <w:rPr>
          <w:color w:val="000000" w:themeColor="text1"/>
          <w:lang w:val="en-US"/>
        </w:rPr>
        <w:t>hưởng lương hưu</w:t>
      </w:r>
      <w:r w:rsidR="00344F46">
        <w:rPr>
          <w:color w:val="000000" w:themeColor="text1"/>
          <w:lang w:val="en-US"/>
        </w:rPr>
        <w:t xml:space="preserve"> và chưa đủ tuổi hưởng trợ cấp hưu trí xã hội thì cần cân nhắc bổ sung quy định này trong nội dung chế độ hưu trí.</w:t>
      </w:r>
    </w:p>
    <w:p w14:paraId="57D6C7FA" w14:textId="6E0DF9FA" w:rsidR="00C233C9" w:rsidRPr="007C6EA2" w:rsidRDefault="00C233C9" w:rsidP="00663805">
      <w:pPr>
        <w:pStyle w:val="Heading4"/>
        <w:spacing w:line="276" w:lineRule="auto"/>
        <w:rPr>
          <w:color w:val="000000" w:themeColor="text1"/>
        </w:rPr>
      </w:pPr>
      <w:r w:rsidRPr="007C6EA2">
        <w:rPr>
          <w:color w:val="000000" w:themeColor="text1"/>
        </w:rPr>
        <w:t>c) Đề xuất sửa đổi, bổ sung</w:t>
      </w:r>
    </w:p>
    <w:p w14:paraId="1B17B941" w14:textId="4F328093" w:rsidR="007310CD" w:rsidRPr="007C6EA2" w:rsidRDefault="007310CD" w:rsidP="00663805">
      <w:pPr>
        <w:spacing w:line="276" w:lineRule="auto"/>
        <w:rPr>
          <w:color w:val="000000" w:themeColor="text1"/>
          <w:lang w:val="es-ES"/>
        </w:rPr>
      </w:pPr>
      <w:r w:rsidRPr="007C6EA2">
        <w:rPr>
          <w:color w:val="000000" w:themeColor="text1"/>
          <w:lang w:val="es-ES"/>
        </w:rPr>
        <w:t>-</w:t>
      </w:r>
      <w:r w:rsidRPr="007C6EA2">
        <w:rPr>
          <w:color w:val="000000" w:themeColor="text1"/>
          <w:lang w:val="vi-VN"/>
        </w:rPr>
        <w:t xml:space="preserve"> Quy định tách rõ thuật ngữ BHXH tự nguyện</w:t>
      </w:r>
      <w:r w:rsidRPr="007C6EA2">
        <w:rPr>
          <w:color w:val="000000" w:themeColor="text1"/>
          <w:lang w:val="es-ES"/>
        </w:rPr>
        <w:t xml:space="preserve"> và BHXH chung trong Mục này.</w:t>
      </w:r>
    </w:p>
    <w:p w14:paraId="5F7B6151" w14:textId="2E283124" w:rsidR="002037AE" w:rsidRPr="007C6EA2" w:rsidRDefault="002037AE" w:rsidP="00663805">
      <w:pPr>
        <w:spacing w:line="276" w:lineRule="auto"/>
        <w:rPr>
          <w:color w:val="000000" w:themeColor="text1"/>
          <w:lang w:val="es-ES"/>
        </w:rPr>
      </w:pPr>
      <w:r w:rsidRPr="007C6EA2">
        <w:rPr>
          <w:color w:val="000000" w:themeColor="text1"/>
          <w:lang w:val="es-ES"/>
        </w:rPr>
        <w:t>- Nghiên cứu bổ sung chế độ ngắn hạn trong chính sách BHXH tự nguyện nhằm gia tăng tính hấp dẫn, góp phần mở rộng diện bao phủ BHXH theo tinh thần Nghị quyết số 28-NQ/CP.</w:t>
      </w:r>
    </w:p>
    <w:p w14:paraId="56F205EC" w14:textId="57A8CD66" w:rsidR="009C1212" w:rsidRPr="007C6EA2" w:rsidRDefault="009C1212" w:rsidP="00663805">
      <w:pPr>
        <w:spacing w:line="276" w:lineRule="auto"/>
        <w:rPr>
          <w:color w:val="000000" w:themeColor="text1"/>
          <w:lang w:val="es-ES"/>
        </w:rPr>
      </w:pPr>
      <w:r w:rsidRPr="007C6EA2">
        <w:rPr>
          <w:color w:val="000000" w:themeColor="text1"/>
          <w:lang w:val="es-ES"/>
        </w:rPr>
        <w:t>- Nghiên cứu giảm điều kiện hưởng lương hưu từ 20 năm đóng BHXH xuống còn 15 năm đóng BHXH để nhiều người có điều kiện hưởng lương hưu khi về già, đặc biệt với những người có thời gian tham gia đóng BHXH ngắn do đặc thù công việc hoặc tham gia BHXH muộn hoặc công việc không ổn định…</w:t>
      </w:r>
    </w:p>
    <w:p w14:paraId="01DCB66C" w14:textId="2364EA86" w:rsidR="009C1212" w:rsidRPr="007C6EA2" w:rsidRDefault="009C1212" w:rsidP="00663805">
      <w:pPr>
        <w:spacing w:line="276" w:lineRule="auto"/>
        <w:rPr>
          <w:color w:val="000000" w:themeColor="text1"/>
          <w:lang w:val="es-ES"/>
        </w:rPr>
      </w:pPr>
      <w:r w:rsidRPr="007C6EA2">
        <w:rPr>
          <w:color w:val="000000" w:themeColor="text1"/>
          <w:lang w:val="es-ES"/>
        </w:rPr>
        <w:t xml:space="preserve">- Trường hợp </w:t>
      </w:r>
      <w:r w:rsidR="004D1A45" w:rsidRPr="007C6EA2">
        <w:rPr>
          <w:color w:val="000000" w:themeColor="text1"/>
          <w:lang w:val="es-ES"/>
        </w:rPr>
        <w:t xml:space="preserve">Luật quy định </w:t>
      </w:r>
      <w:r w:rsidRPr="007C6EA2">
        <w:rPr>
          <w:color w:val="000000" w:themeColor="text1"/>
          <w:lang w:val="es-ES"/>
        </w:rPr>
        <w:t xml:space="preserve">giảm điều kiện hưởng lương hưu từ có thời gian đóng BHXH từ đủ 20 năm xuống 15 năm thì cần nghiên cứu quy định công </w:t>
      </w:r>
      <w:r w:rsidRPr="007C6EA2">
        <w:rPr>
          <w:color w:val="000000" w:themeColor="text1"/>
          <w:lang w:val="es-ES"/>
        </w:rPr>
        <w:lastRenderedPageBreak/>
        <w:t xml:space="preserve">thức tính lương hưu đối với </w:t>
      </w:r>
      <w:r w:rsidR="00BD3BEB" w:rsidRPr="007C6EA2">
        <w:rPr>
          <w:color w:val="000000" w:themeColor="text1"/>
          <w:lang w:val="es-ES"/>
        </w:rPr>
        <w:t>lao động nam có thời gian đóng BHXH từ đủ 15 năm đến dư</w:t>
      </w:r>
      <w:r w:rsidR="004D1A45" w:rsidRPr="007C6EA2">
        <w:rPr>
          <w:color w:val="000000" w:themeColor="text1"/>
          <w:lang w:val="es-ES"/>
        </w:rPr>
        <w:t>ớ</w:t>
      </w:r>
      <w:r w:rsidR="00BD3BEB" w:rsidRPr="007C6EA2">
        <w:rPr>
          <w:color w:val="000000" w:themeColor="text1"/>
          <w:lang w:val="es-ES"/>
        </w:rPr>
        <w:t>i 20 năm.</w:t>
      </w:r>
    </w:p>
    <w:p w14:paraId="2C522854" w14:textId="0EBF9426" w:rsidR="00C030C2" w:rsidRPr="007C6EA2" w:rsidRDefault="007310CD" w:rsidP="00663805">
      <w:pPr>
        <w:spacing w:line="276" w:lineRule="auto"/>
        <w:rPr>
          <w:color w:val="000000" w:themeColor="text1"/>
          <w:lang w:val="es-ES"/>
        </w:rPr>
      </w:pPr>
      <w:r w:rsidRPr="007C6EA2">
        <w:rPr>
          <w:color w:val="000000" w:themeColor="text1"/>
          <w:lang w:val="es-ES"/>
        </w:rPr>
        <w:t xml:space="preserve">- </w:t>
      </w:r>
      <w:r w:rsidR="00C030C2" w:rsidRPr="007C6EA2">
        <w:rPr>
          <w:color w:val="000000" w:themeColor="text1"/>
          <w:lang w:val="es-ES"/>
        </w:rPr>
        <w:t>Sửa đổi quy định về điều kiện hưởng BHXH một lần nhằm khuyến khích người lao động bảo lưu thời gian đóng BHXH, hạn chế hưởng BHXH một lần.</w:t>
      </w:r>
    </w:p>
    <w:p w14:paraId="4306801D" w14:textId="0EAF7F17" w:rsidR="00CE4BD4" w:rsidRPr="007C6EA2" w:rsidRDefault="00CE4BD4" w:rsidP="00663805">
      <w:pPr>
        <w:spacing w:line="276" w:lineRule="auto"/>
        <w:rPr>
          <w:color w:val="000000" w:themeColor="text1"/>
          <w:lang w:val="es-ES"/>
        </w:rPr>
      </w:pPr>
      <w:r w:rsidRPr="007C6EA2">
        <w:rPr>
          <w:color w:val="000000" w:themeColor="text1"/>
          <w:lang w:val="es-ES"/>
        </w:rPr>
        <w:t>- Rà soát, điều chỉnh quy định liên quan đến điều kiện về tuổi hưởng lương hưu thống nhất với quy định của Bộ luật Lao động năm 2019.</w:t>
      </w:r>
    </w:p>
    <w:p w14:paraId="6A579C19" w14:textId="38B80841" w:rsidR="004D1A45" w:rsidRDefault="004D1A45" w:rsidP="004D1A45">
      <w:pPr>
        <w:spacing w:line="276" w:lineRule="auto"/>
        <w:rPr>
          <w:color w:val="000000" w:themeColor="text1"/>
          <w:lang w:val="en-US"/>
        </w:rPr>
      </w:pPr>
      <w:r w:rsidRPr="007C6EA2">
        <w:rPr>
          <w:color w:val="000000" w:themeColor="text1"/>
          <w:lang w:val="en-US"/>
        </w:rPr>
        <w:t xml:space="preserve">- Đề nghị quy định nội dung về hồ sơ, thủ tục giải quyết hưởng chế độ </w:t>
      </w:r>
      <w:r w:rsidR="007C6EA2" w:rsidRPr="007C6EA2">
        <w:rPr>
          <w:color w:val="000000" w:themeColor="text1"/>
          <w:lang w:val="en-US"/>
        </w:rPr>
        <w:t xml:space="preserve">hưu trí </w:t>
      </w:r>
      <w:r w:rsidRPr="007C6EA2">
        <w:rPr>
          <w:color w:val="000000" w:themeColor="text1"/>
          <w:lang w:val="en-US"/>
        </w:rPr>
        <w:t xml:space="preserve">đối với người tham gia BHXH tự nguyện ngay sau </w:t>
      </w:r>
      <w:r w:rsidR="007C6EA2" w:rsidRPr="007C6EA2">
        <w:rPr>
          <w:color w:val="000000" w:themeColor="text1"/>
          <w:lang w:val="en-US"/>
        </w:rPr>
        <w:t xml:space="preserve">nội dung </w:t>
      </w:r>
      <w:r w:rsidRPr="007C6EA2">
        <w:rPr>
          <w:color w:val="000000" w:themeColor="text1"/>
          <w:lang w:val="en-US"/>
        </w:rPr>
        <w:t xml:space="preserve">quy định về chế độ </w:t>
      </w:r>
      <w:r w:rsidR="007C6EA2" w:rsidRPr="007C6EA2">
        <w:rPr>
          <w:color w:val="000000" w:themeColor="text1"/>
          <w:lang w:val="en-US"/>
        </w:rPr>
        <w:t>hưu trí</w:t>
      </w:r>
      <w:r w:rsidRPr="007C6EA2">
        <w:rPr>
          <w:color w:val="000000" w:themeColor="text1"/>
          <w:lang w:val="en-US"/>
        </w:rPr>
        <w:t xml:space="preserve"> đối với người tham gia BHXH tự nguyện để người lao động dễ dàng tìm kiếm và thực hiện.</w:t>
      </w:r>
    </w:p>
    <w:p w14:paraId="76AE6899" w14:textId="45846B27" w:rsidR="00344F46" w:rsidRPr="007C6EA2" w:rsidRDefault="00344F46" w:rsidP="00344F46">
      <w:pPr>
        <w:spacing w:line="276" w:lineRule="auto"/>
        <w:rPr>
          <w:color w:val="000000" w:themeColor="text1"/>
          <w:lang w:val="en-US"/>
        </w:rPr>
      </w:pPr>
      <w:r>
        <w:rPr>
          <w:color w:val="000000" w:themeColor="text1"/>
          <w:lang w:val="en-US"/>
        </w:rPr>
        <w:t>- Nghiên cứu bổ sung trường hợp người lao động không hưởng BHXH một lần thì có thể lựa chọn hưởng trợ cấp hàng tháng đối với người lao động đã đủ tuổi hưởng lương hưu nhưng chưa đủ điều kiện về số năm đóng BHXH để hưởng lương hưu và chưa đủ tuổi hưởng trợ cấp hưu trí xã hội.</w:t>
      </w:r>
    </w:p>
    <w:p w14:paraId="3E557A58" w14:textId="736D1FE8" w:rsidR="00C233C9" w:rsidRPr="007C6EA2" w:rsidRDefault="00C233C9" w:rsidP="00663805">
      <w:pPr>
        <w:pStyle w:val="Heading3"/>
        <w:spacing w:line="276" w:lineRule="auto"/>
        <w:rPr>
          <w:color w:val="000000" w:themeColor="text1"/>
        </w:rPr>
      </w:pPr>
      <w:r w:rsidRPr="007C6EA2">
        <w:rPr>
          <w:color w:val="000000" w:themeColor="text1"/>
          <w:lang w:val="vi-VN"/>
        </w:rPr>
        <w:t>4</w:t>
      </w:r>
      <w:r w:rsidRPr="007C6EA2">
        <w:rPr>
          <w:color w:val="000000" w:themeColor="text1"/>
        </w:rPr>
        <w:t>.</w:t>
      </w:r>
      <w:r w:rsidRPr="007C6EA2">
        <w:rPr>
          <w:color w:val="000000" w:themeColor="text1"/>
          <w:lang w:val="vi-VN"/>
        </w:rPr>
        <w:t>2</w:t>
      </w:r>
      <w:r w:rsidRPr="007C6EA2">
        <w:rPr>
          <w:color w:val="000000" w:themeColor="text1"/>
        </w:rPr>
        <w:t>. Chế độ tử tuất</w:t>
      </w:r>
    </w:p>
    <w:p w14:paraId="3C6DF893" w14:textId="55F090EC" w:rsidR="00E273E6" w:rsidRPr="007C6EA2" w:rsidRDefault="00E273E6" w:rsidP="00663805">
      <w:pPr>
        <w:spacing w:line="276" w:lineRule="auto"/>
        <w:rPr>
          <w:color w:val="000000" w:themeColor="text1"/>
          <w:lang w:val="es-ES"/>
        </w:rPr>
      </w:pPr>
      <w:r w:rsidRPr="007C6EA2">
        <w:rPr>
          <w:color w:val="000000" w:themeColor="text1"/>
          <w:lang w:val="es-ES"/>
        </w:rPr>
        <w:t>Chế độ tử tuất của BHXH tự nguyện được quy định tại Mục 2 Chương IV Luật BHXH, bao gồm 02 điều là Điều 80 về trợ cấp mai táng và Điều 81 về trợ cấp tuất.</w:t>
      </w:r>
    </w:p>
    <w:p w14:paraId="70436A7E" w14:textId="77777777" w:rsidR="00C233C9" w:rsidRPr="007C6EA2" w:rsidRDefault="00C233C9" w:rsidP="00663805">
      <w:pPr>
        <w:pStyle w:val="Heading4"/>
        <w:spacing w:line="276" w:lineRule="auto"/>
        <w:rPr>
          <w:color w:val="000000" w:themeColor="text1"/>
        </w:rPr>
      </w:pPr>
      <w:r w:rsidRPr="007C6EA2">
        <w:rPr>
          <w:color w:val="000000" w:themeColor="text1"/>
        </w:rPr>
        <w:t>a) Mặt được</w:t>
      </w:r>
    </w:p>
    <w:p w14:paraId="65594C85" w14:textId="517EE51B" w:rsidR="00C233C9" w:rsidRPr="007C6EA2" w:rsidRDefault="006C2865" w:rsidP="00663805">
      <w:pPr>
        <w:spacing w:line="276" w:lineRule="auto"/>
        <w:rPr>
          <w:color w:val="000000" w:themeColor="text1"/>
          <w:lang w:val="es-ES"/>
        </w:rPr>
      </w:pPr>
      <w:r w:rsidRPr="007C6EA2">
        <w:rPr>
          <w:color w:val="000000" w:themeColor="text1"/>
          <w:lang w:val="es-ES"/>
        </w:rPr>
        <w:t>Chế độ tử tuất của BHXH tự nguyện đã đáp ứng được yêu cầu của nó là bù đắp rủi ro đối với thân nhân của người tham gia BHXH tự nguyện hoặc người có thời gian tham gia BHXH tự nguyện đang hưởng lương hưu mà bị chết.</w:t>
      </w:r>
    </w:p>
    <w:p w14:paraId="0C282543" w14:textId="4D3171ED" w:rsidR="00912BFA" w:rsidRPr="007C6EA2" w:rsidRDefault="00912BFA" w:rsidP="00663805">
      <w:pPr>
        <w:spacing w:line="276" w:lineRule="auto"/>
        <w:rPr>
          <w:color w:val="000000" w:themeColor="text1"/>
          <w:lang w:val="es-ES"/>
        </w:rPr>
      </w:pPr>
      <w:r w:rsidRPr="007C6EA2">
        <w:rPr>
          <w:color w:val="000000" w:themeColor="text1"/>
          <w:lang w:val="es-ES"/>
        </w:rPr>
        <w:t xml:space="preserve">Giai đoạn 2016 - 2020, có </w:t>
      </w:r>
      <w:r w:rsidR="003714EA" w:rsidRPr="007C6EA2">
        <w:rPr>
          <w:color w:val="000000" w:themeColor="text1"/>
          <w:lang w:val="es-ES"/>
        </w:rPr>
        <w:t xml:space="preserve">337 </w:t>
      </w:r>
      <w:r w:rsidR="006C30D2" w:rsidRPr="007C6EA2">
        <w:rPr>
          <w:color w:val="000000" w:themeColor="text1"/>
          <w:lang w:val="es-ES"/>
        </w:rPr>
        <w:t>người được giải quyết chế độ tuất tháng và 2.486 người được giải quyết chế độ tuất một lần của BHXH tự nguyện.</w:t>
      </w:r>
    </w:p>
    <w:p w14:paraId="2DD9881F" w14:textId="77777777" w:rsidR="00C233C9" w:rsidRPr="007C6EA2" w:rsidRDefault="00C233C9" w:rsidP="00663805">
      <w:pPr>
        <w:pStyle w:val="Heading4"/>
        <w:spacing w:line="276" w:lineRule="auto"/>
        <w:rPr>
          <w:color w:val="000000" w:themeColor="text1"/>
        </w:rPr>
      </w:pPr>
      <w:r w:rsidRPr="007C6EA2">
        <w:rPr>
          <w:color w:val="000000" w:themeColor="text1"/>
        </w:rPr>
        <w:t>b) Mặt hạn chế</w:t>
      </w:r>
    </w:p>
    <w:p w14:paraId="15CBAF16" w14:textId="77777777" w:rsidR="00A5442D" w:rsidRPr="007C6EA2" w:rsidRDefault="00A5442D" w:rsidP="00663805">
      <w:pPr>
        <w:spacing w:line="276" w:lineRule="auto"/>
        <w:rPr>
          <w:color w:val="000000" w:themeColor="text1"/>
          <w:lang w:val="es-ES"/>
        </w:rPr>
      </w:pPr>
      <w:r w:rsidRPr="007C6EA2">
        <w:rPr>
          <w:color w:val="000000" w:themeColor="text1"/>
          <w:lang w:val="es-ES"/>
        </w:rPr>
        <w:t>- Một số quy định về BHXH tự nguyện nhưng sử dụng thuật ngữ chung là BHXH (không phân định rõ BHXH tự nguyện và BHXH bắt buộc) gây khó khăn trong tổ chức thực hiện.</w:t>
      </w:r>
    </w:p>
    <w:p w14:paraId="5BA0555F" w14:textId="74C7F974" w:rsidR="00C710C0" w:rsidRPr="007C6EA2" w:rsidRDefault="00A5442D" w:rsidP="00663805">
      <w:pPr>
        <w:spacing w:line="276" w:lineRule="auto"/>
        <w:rPr>
          <w:color w:val="000000" w:themeColor="text1"/>
          <w:lang w:val="vi-VN"/>
        </w:rPr>
      </w:pPr>
      <w:r w:rsidRPr="007C6EA2">
        <w:rPr>
          <w:color w:val="000000" w:themeColor="text1"/>
          <w:lang w:val="es-ES"/>
        </w:rPr>
        <w:t xml:space="preserve">- </w:t>
      </w:r>
      <w:r w:rsidR="002C32AB" w:rsidRPr="007C6EA2">
        <w:rPr>
          <w:color w:val="000000" w:themeColor="text1"/>
          <w:lang w:val="es-ES"/>
        </w:rPr>
        <w:t xml:space="preserve">Quy định về trợ cấp mai táng dựa trên mức lương cơ sở </w:t>
      </w:r>
      <w:r w:rsidR="000C0D80" w:rsidRPr="007C6EA2">
        <w:rPr>
          <w:color w:val="000000" w:themeColor="text1"/>
          <w:lang w:val="es-ES"/>
        </w:rPr>
        <w:t xml:space="preserve">sẽ không còn phù hợp </w:t>
      </w:r>
      <w:r w:rsidR="00C710C0" w:rsidRPr="007C6EA2">
        <w:rPr>
          <w:color w:val="000000" w:themeColor="text1"/>
          <w:lang w:val="vi-VN"/>
        </w:rPr>
        <w:t>trong thời gian tới khi bãi bỏ mức lương cơ sở theo chủ trương cải cách tiền lương của Trung ương (Nghị quyết số 27-NQ/TW).</w:t>
      </w:r>
    </w:p>
    <w:p w14:paraId="36B9CF40" w14:textId="4FF232EF" w:rsidR="00FA0CD8" w:rsidRPr="007C6EA2" w:rsidRDefault="00FA0CD8" w:rsidP="00663805">
      <w:pPr>
        <w:spacing w:line="276" w:lineRule="auto"/>
        <w:rPr>
          <w:color w:val="000000" w:themeColor="text1"/>
          <w:lang w:val="en-US"/>
        </w:rPr>
      </w:pPr>
      <w:r w:rsidRPr="007C6EA2">
        <w:rPr>
          <w:color w:val="000000" w:themeColor="text1"/>
          <w:lang w:val="en-US"/>
        </w:rPr>
        <w:t xml:space="preserve">- Theo quy định của Luật BHXH năm 2014 thì người lao động đang tham gia BHXH và người lao động đang bảo lưu thời gian đóng BHXH mà có thời gian đóng dưới 60 tháng thì không đủ điều kiện hưởng trợ cấp mai táng phí, điều này hoàn toàn đảm bảo nguyên tắc đóng hưởng trong BHXH, tuy nhiên mức trợ cấp </w:t>
      </w:r>
      <w:r w:rsidRPr="007C6EA2">
        <w:rPr>
          <w:color w:val="000000" w:themeColor="text1"/>
          <w:lang w:val="en-US"/>
        </w:rPr>
        <w:lastRenderedPageBreak/>
        <w:t>tuất một lần mà thân nhân người lao động nhận được ít hơn số tiền người lao động đã đóng vào quỹ BHXH. Vấn đề này đã được một số Bộ, ngành, địa phương phản ánh đã xảy ra trong thực tế và gây tâm lý không tốt cho thân nhân người lao động.</w:t>
      </w:r>
    </w:p>
    <w:p w14:paraId="1998DF4E" w14:textId="5BE3A72F" w:rsidR="00FA0CD8" w:rsidRPr="007C6EA2" w:rsidRDefault="00FA0CD8" w:rsidP="00663805">
      <w:pPr>
        <w:spacing w:line="276" w:lineRule="auto"/>
        <w:rPr>
          <w:color w:val="000000" w:themeColor="text1"/>
          <w:lang w:val="en-US"/>
        </w:rPr>
      </w:pPr>
      <w:r w:rsidRPr="007C6EA2">
        <w:rPr>
          <w:color w:val="000000" w:themeColor="text1"/>
          <w:lang w:val="en-US"/>
        </w:rPr>
        <w:t>- Luật BHXH năm 2014 chưa quy định hình thức chi trả lương hưu và trợ cấp BHXH tự nguyện mà chỉ lồng ghép trong nội dung và quyền của người lao động là chưa rõ ràng.</w:t>
      </w:r>
    </w:p>
    <w:p w14:paraId="4791A1AC" w14:textId="00FDFFEC" w:rsidR="004D1A45" w:rsidRPr="007C6EA2" w:rsidRDefault="004D1A45" w:rsidP="00663805">
      <w:pPr>
        <w:spacing w:line="276" w:lineRule="auto"/>
        <w:rPr>
          <w:color w:val="000000" w:themeColor="text1"/>
          <w:lang w:val="en-US"/>
        </w:rPr>
      </w:pPr>
      <w:r w:rsidRPr="007C6EA2">
        <w:rPr>
          <w:color w:val="000000" w:themeColor="text1"/>
          <w:lang w:val="en-US"/>
        </w:rPr>
        <w:t>- Luật BHXH năm 2014 quy định hồ sơ, thủ tục hành chính đối với chế độ tử tuất của người lao động tham gia BHXH tự nguyện trong chương chung về hồ sơ, thủ tục và gộp chung hồ sơ thủ tục của người tham gia BHXH bắt buộc và BHXH tự nguyện. Điều này chưa phù hợp và gây khó khăn cho người tham gia BHXH, trong thực tiễn Bộ Lao động – Thương binh và Xã hội đã nhận được ý kiến phản ánh của nhiều người lao động tham gia BHXH tự nguyện đối với vấn đề này thông qua những tọa đàm, hội nghị tuyên truyền về chính sách BHXH tự nguyện.</w:t>
      </w:r>
    </w:p>
    <w:p w14:paraId="30F80DE8" w14:textId="77777777" w:rsidR="00C710C0" w:rsidRPr="007C6EA2" w:rsidRDefault="00C710C0" w:rsidP="00663805">
      <w:pPr>
        <w:pStyle w:val="Heading4"/>
        <w:spacing w:line="276" w:lineRule="auto"/>
        <w:rPr>
          <w:color w:val="000000" w:themeColor="text1"/>
        </w:rPr>
      </w:pPr>
      <w:r w:rsidRPr="007C6EA2">
        <w:rPr>
          <w:color w:val="000000" w:themeColor="text1"/>
        </w:rPr>
        <w:t>c) Đề xuất sửa đổi, bổ sung</w:t>
      </w:r>
    </w:p>
    <w:p w14:paraId="76EB5AF5" w14:textId="4FF8B2C7" w:rsidR="005764EE" w:rsidRPr="007C6EA2" w:rsidRDefault="005764EE" w:rsidP="00663805">
      <w:pPr>
        <w:spacing w:line="276" w:lineRule="auto"/>
        <w:rPr>
          <w:color w:val="000000" w:themeColor="text1"/>
          <w:lang w:val="es-ES"/>
        </w:rPr>
      </w:pPr>
      <w:r w:rsidRPr="007C6EA2">
        <w:rPr>
          <w:color w:val="000000" w:themeColor="text1"/>
          <w:lang w:val="es-ES"/>
        </w:rPr>
        <w:t>-</w:t>
      </w:r>
      <w:r w:rsidRPr="007C6EA2">
        <w:rPr>
          <w:color w:val="000000" w:themeColor="text1"/>
          <w:lang w:val="vi-VN"/>
        </w:rPr>
        <w:t xml:space="preserve"> Quy định</w:t>
      </w:r>
      <w:r w:rsidR="00FF5A3E" w:rsidRPr="007C6EA2">
        <w:rPr>
          <w:color w:val="000000" w:themeColor="text1"/>
          <w:lang w:val="vi-VN"/>
        </w:rPr>
        <w:t xml:space="preserve"> tách rõ thuật ngữ BHXH tự </w:t>
      </w:r>
      <w:r w:rsidR="0038150C" w:rsidRPr="007C6EA2">
        <w:rPr>
          <w:color w:val="000000" w:themeColor="text1"/>
          <w:lang w:val="vi-VN"/>
        </w:rPr>
        <w:t>nguy</w:t>
      </w:r>
      <w:r w:rsidR="00FF5A3E" w:rsidRPr="007C6EA2">
        <w:rPr>
          <w:color w:val="000000" w:themeColor="text1"/>
          <w:lang w:val="vi-VN"/>
        </w:rPr>
        <w:t>ện</w:t>
      </w:r>
      <w:r w:rsidR="00E930B6" w:rsidRPr="007C6EA2">
        <w:rPr>
          <w:color w:val="000000" w:themeColor="text1"/>
          <w:lang w:val="es-ES"/>
        </w:rPr>
        <w:t xml:space="preserve"> và BHXH chung trong Mục này.</w:t>
      </w:r>
    </w:p>
    <w:p w14:paraId="373A4271" w14:textId="19F104C8" w:rsidR="00C710C0" w:rsidRPr="007C6EA2" w:rsidRDefault="005764EE" w:rsidP="00663805">
      <w:pPr>
        <w:spacing w:line="276" w:lineRule="auto"/>
        <w:rPr>
          <w:color w:val="000000" w:themeColor="text1"/>
          <w:lang w:val="vi-VN"/>
        </w:rPr>
      </w:pPr>
      <w:r w:rsidRPr="007C6EA2">
        <w:rPr>
          <w:color w:val="000000" w:themeColor="text1"/>
          <w:lang w:val="es-ES"/>
        </w:rPr>
        <w:t xml:space="preserve">- </w:t>
      </w:r>
      <w:r w:rsidR="00C710C0" w:rsidRPr="007C6EA2">
        <w:rPr>
          <w:color w:val="000000" w:themeColor="text1"/>
          <w:lang w:val="es-ES"/>
        </w:rPr>
        <w:t>Sửa đổi quy định về trợ cấp mai táng (khoản 2 Điều 80) theo hướng không dựa trên mức lương cơ sở</w:t>
      </w:r>
      <w:r w:rsidR="00C710C0" w:rsidRPr="007C6EA2">
        <w:rPr>
          <w:color w:val="000000" w:themeColor="text1"/>
          <w:lang w:val="vi-VN"/>
        </w:rPr>
        <w:t>.</w:t>
      </w:r>
    </w:p>
    <w:p w14:paraId="4E513E8D" w14:textId="4C271F7D" w:rsidR="00FA0CD8" w:rsidRPr="007C6EA2" w:rsidRDefault="00FA0CD8" w:rsidP="00FA0CD8">
      <w:pPr>
        <w:spacing w:line="276" w:lineRule="auto"/>
        <w:rPr>
          <w:color w:val="000000" w:themeColor="text1"/>
          <w:lang w:val="en-US"/>
        </w:rPr>
      </w:pPr>
      <w:r w:rsidRPr="007C6EA2">
        <w:rPr>
          <w:color w:val="000000" w:themeColor="text1"/>
          <w:lang w:val="en-US"/>
        </w:rPr>
        <w:t>- Đề nghị nghiên cứu quy định người lao động đang tham gia BHXH và người lao động đang bảo lưu thời gian đóng BHXH mà có thời gian đóng dưới 60 tháng thì mức trợ cấp tuất một lần bằng số tiền đã đóng.</w:t>
      </w:r>
    </w:p>
    <w:p w14:paraId="13EFE31E" w14:textId="006C8080" w:rsidR="00FA0CD8" w:rsidRPr="007C6EA2" w:rsidRDefault="00FA0CD8" w:rsidP="00FA0CD8">
      <w:pPr>
        <w:spacing w:line="276" w:lineRule="auto"/>
        <w:rPr>
          <w:color w:val="000000" w:themeColor="text1"/>
          <w:lang w:val="en-US"/>
        </w:rPr>
      </w:pPr>
      <w:r w:rsidRPr="007C6EA2">
        <w:rPr>
          <w:color w:val="000000" w:themeColor="text1"/>
          <w:lang w:val="en-US"/>
        </w:rPr>
        <w:t>- Đề nghị quy định một Điều về hình thức chi trả lương hưu và trợ cấp BHXH trong chính sách BHXH tự nguyện.</w:t>
      </w:r>
    </w:p>
    <w:p w14:paraId="5D8A6978" w14:textId="503FD87C" w:rsidR="004D1A45" w:rsidRPr="007C6EA2" w:rsidRDefault="004D1A45" w:rsidP="00FA0CD8">
      <w:pPr>
        <w:spacing w:line="276" w:lineRule="auto"/>
        <w:rPr>
          <w:color w:val="000000" w:themeColor="text1"/>
          <w:lang w:val="en-US"/>
        </w:rPr>
      </w:pPr>
      <w:r w:rsidRPr="007C6EA2">
        <w:rPr>
          <w:color w:val="000000" w:themeColor="text1"/>
          <w:lang w:val="en-US"/>
        </w:rPr>
        <w:t xml:space="preserve">- Đề nghị quy định nội dung về hồ sơ, thủ tục giải quyết hưởng chế độ tử tuất đối với người tham gia BHXH tự nguyện ngay sau </w:t>
      </w:r>
      <w:r w:rsidR="007C6EA2" w:rsidRPr="007C6EA2">
        <w:rPr>
          <w:color w:val="000000" w:themeColor="text1"/>
          <w:lang w:val="en-US"/>
        </w:rPr>
        <w:t xml:space="preserve">nội dung </w:t>
      </w:r>
      <w:r w:rsidRPr="007C6EA2">
        <w:rPr>
          <w:color w:val="000000" w:themeColor="text1"/>
          <w:lang w:val="en-US"/>
        </w:rPr>
        <w:t>quy định về chế độ tử tuất đối với người tham gia BHXH tự nguyện để người lao động và thân nhân người lao động dễ dàng tìm kiếm và thực hiện.</w:t>
      </w:r>
    </w:p>
    <w:p w14:paraId="41883276" w14:textId="21178FB4" w:rsidR="009D2CD8" w:rsidRPr="00E225F3" w:rsidRDefault="009D2CD8" w:rsidP="00663805">
      <w:pPr>
        <w:pStyle w:val="Heading2"/>
        <w:spacing w:line="276" w:lineRule="auto"/>
      </w:pPr>
      <w:r w:rsidRPr="00E225F3">
        <w:t>V. VỀ QUỸ BHXH (CHƯƠNG V)</w:t>
      </w:r>
    </w:p>
    <w:p w14:paraId="06185B34" w14:textId="48435344" w:rsidR="009D2CD8" w:rsidRPr="00E225F3" w:rsidRDefault="006024B6" w:rsidP="00663805">
      <w:pPr>
        <w:spacing w:line="276" w:lineRule="auto"/>
        <w:rPr>
          <w:lang w:val="pt-BR"/>
        </w:rPr>
      </w:pPr>
      <w:r w:rsidRPr="00E225F3">
        <w:rPr>
          <w:lang w:val="pt-BR"/>
        </w:rPr>
        <w:t xml:space="preserve">Quỹ BHXH được quy định tại Chương V Luật BHXH </w:t>
      </w:r>
      <w:r w:rsidR="00E225F3">
        <w:rPr>
          <w:lang w:val="pt-BR"/>
        </w:rPr>
        <w:t xml:space="preserve">năm </w:t>
      </w:r>
      <w:r w:rsidRPr="00E225F3">
        <w:rPr>
          <w:lang w:val="pt-BR"/>
        </w:rPr>
        <w:t>2014 với 11 điều (từ Điều 82 đến Điều 92), trong đó quy định về: Các nguồn hình thành quỹ, các quỹ thành phần, sử dụng quỹ, mức đóng và phương thức đóng, tiền lương đóng, chi phí quản lý BHXH, nguyên tắc và các hình thức đầu tư quỹ BHXH.</w:t>
      </w:r>
    </w:p>
    <w:p w14:paraId="39075DCA" w14:textId="21EA9078" w:rsidR="00617254" w:rsidRPr="00E225F3" w:rsidRDefault="00617254" w:rsidP="00663805">
      <w:pPr>
        <w:spacing w:line="276" w:lineRule="auto"/>
        <w:rPr>
          <w:lang w:val="pt-BR"/>
        </w:rPr>
      </w:pPr>
      <w:r w:rsidRPr="00E225F3">
        <w:rPr>
          <w:lang w:val="pt-BR"/>
        </w:rPr>
        <w:t>Các quy định liên quan tới quỹ bảo hiểm TNLĐ, BNN (khoản 4 Điều 84, điểm b khoản 1 và điểm a khoản 2 Điều 86) được thay thế bởi các quy định tại Luật ATVSLĐ (khoản 1 Điều 42</w:t>
      </w:r>
      <w:r w:rsidR="00B55F0A" w:rsidRPr="00E225F3">
        <w:rPr>
          <w:lang w:val="pt-BR"/>
        </w:rPr>
        <w:t xml:space="preserve"> và Điều 44).</w:t>
      </w:r>
    </w:p>
    <w:p w14:paraId="1CADD1FD" w14:textId="331DC07D" w:rsidR="001B7992" w:rsidRPr="00E225F3" w:rsidRDefault="00244630" w:rsidP="00663805">
      <w:pPr>
        <w:pStyle w:val="Heading3"/>
        <w:spacing w:line="276" w:lineRule="auto"/>
      </w:pPr>
      <w:r w:rsidRPr="00E225F3">
        <w:lastRenderedPageBreak/>
        <w:t xml:space="preserve">5.1. </w:t>
      </w:r>
      <w:r w:rsidR="004938E6" w:rsidRPr="00E225F3">
        <w:t>Về thu, chi, cân đối quỹ BHXH</w:t>
      </w:r>
    </w:p>
    <w:p w14:paraId="671471FB" w14:textId="772A27E1" w:rsidR="00244630" w:rsidRPr="00E225F3" w:rsidRDefault="008F6146" w:rsidP="00663805">
      <w:pPr>
        <w:pStyle w:val="Heading4"/>
        <w:spacing w:line="276" w:lineRule="auto"/>
      </w:pPr>
      <w:r w:rsidRPr="00E225F3">
        <w:t>5.1.1.</w:t>
      </w:r>
      <w:r w:rsidR="004938E6" w:rsidRPr="00E225F3">
        <w:t xml:space="preserve"> Thực trạng thu, chi cân đối quỹ BHXH </w:t>
      </w:r>
    </w:p>
    <w:p w14:paraId="35EC3BDD" w14:textId="0A75077B" w:rsidR="00B62A6F" w:rsidRPr="00E225F3" w:rsidRDefault="004938E6" w:rsidP="00663805">
      <w:pPr>
        <w:spacing w:line="276" w:lineRule="auto"/>
        <w:rPr>
          <w:b/>
          <w:i/>
          <w:lang w:val="nl-NL"/>
        </w:rPr>
      </w:pPr>
      <w:r w:rsidRPr="00E225F3">
        <w:rPr>
          <w:b/>
          <w:i/>
          <w:lang w:val="nl-NL"/>
        </w:rPr>
        <w:t>a)</w:t>
      </w:r>
      <w:r w:rsidR="00B62A6F" w:rsidRPr="00E225F3">
        <w:rPr>
          <w:b/>
          <w:i/>
          <w:lang w:val="nl-NL"/>
        </w:rPr>
        <w:t xml:space="preserve"> Tình hình thu BHXH </w:t>
      </w:r>
    </w:p>
    <w:p w14:paraId="7272339E" w14:textId="77777777" w:rsidR="00310534" w:rsidRDefault="00B62A6F" w:rsidP="00310534">
      <w:pPr>
        <w:spacing w:line="276" w:lineRule="auto"/>
        <w:rPr>
          <w:color w:val="FF0000"/>
          <w:lang w:val="nl-NL"/>
        </w:rPr>
      </w:pPr>
      <w:r w:rsidRPr="00E225F3">
        <w:rPr>
          <w:lang w:val="nl-NL"/>
        </w:rPr>
        <w:t xml:space="preserve">Thu BHXH là một nội dung quan trọng trong thực hiện Luật BHXH </w:t>
      </w:r>
      <w:r w:rsidR="00E225F3">
        <w:rPr>
          <w:lang w:val="nl-NL"/>
        </w:rPr>
        <w:t xml:space="preserve">năm </w:t>
      </w:r>
      <w:r w:rsidRPr="00E225F3">
        <w:rPr>
          <w:lang w:val="nl-NL"/>
        </w:rPr>
        <w:t xml:space="preserve">2014 nhằm đảm bảo sự ổn định của quỹ BHXH và chi trả kịp thời các chế độ cho những người tham gia khi gặp rủi ro. Ứng dụng công nghệ thông tin vào nghiệp vụ thu BHXH đã góp phần tạo nên hiệu quả cao trong công tác thu BHXH. </w:t>
      </w:r>
      <w:r w:rsidR="00E92B5F" w:rsidRPr="00E225F3">
        <w:rPr>
          <w:lang w:val="nl-NL"/>
        </w:rPr>
        <w:t>Giai đoạn 2016-202</w:t>
      </w:r>
      <w:r w:rsidR="00E225F3">
        <w:rPr>
          <w:lang w:val="nl-NL"/>
        </w:rPr>
        <w:t>1</w:t>
      </w:r>
      <w:r w:rsidR="00E92B5F" w:rsidRPr="00E225F3">
        <w:rPr>
          <w:lang w:val="nl-NL"/>
        </w:rPr>
        <w:t>, s</w:t>
      </w:r>
      <w:r w:rsidRPr="00E225F3">
        <w:rPr>
          <w:lang w:val="nl-NL"/>
        </w:rPr>
        <w:t>ố thu BHXH trên cả nước năm sau cao hơn năm trước</w:t>
      </w:r>
      <w:r w:rsidR="00E92B5F" w:rsidRPr="00E225F3">
        <w:rPr>
          <w:lang w:val="nl-NL"/>
        </w:rPr>
        <w:t xml:space="preserve"> một phần do số người tham gia bảo hiểm xã hội tăng dần qua các năm, phần khác do quy định về việc tăng lương tối thiểu vùng hằng năm và tăng mức lương cơ sở</w:t>
      </w:r>
      <w:r w:rsidRPr="0085512C">
        <w:rPr>
          <w:color w:val="FF0000"/>
          <w:lang w:val="nl-NL"/>
        </w:rPr>
        <w:t xml:space="preserve">. </w:t>
      </w:r>
    </w:p>
    <w:p w14:paraId="7CAD539C" w14:textId="22331E0D" w:rsidR="00B62A6F" w:rsidRPr="00310534" w:rsidRDefault="00B62A6F" w:rsidP="00310534">
      <w:pPr>
        <w:spacing w:line="276" w:lineRule="auto"/>
        <w:jc w:val="center"/>
        <w:rPr>
          <w:b/>
        </w:rPr>
      </w:pPr>
      <w:r w:rsidRPr="00310534">
        <w:rPr>
          <w:b/>
        </w:rPr>
        <w:t>B</w:t>
      </w:r>
      <w:r w:rsidR="00347FEA" w:rsidRPr="00310534">
        <w:rPr>
          <w:b/>
        </w:rPr>
        <w:t>ảng</w:t>
      </w:r>
      <w:r w:rsidRPr="00310534">
        <w:rPr>
          <w:b/>
        </w:rPr>
        <w:t xml:space="preserve"> </w:t>
      </w:r>
      <w:r w:rsidR="00347FEA" w:rsidRPr="00310534">
        <w:rPr>
          <w:b/>
        </w:rPr>
        <w:t>8</w:t>
      </w:r>
      <w:r w:rsidRPr="00310534">
        <w:rPr>
          <w:b/>
        </w:rPr>
        <w:t>: Tình hình thu BHXH giai đoạn 2016</w:t>
      </w:r>
      <w:r w:rsidRPr="00310534">
        <w:rPr>
          <w:b/>
          <w:lang w:val="vi-VN"/>
        </w:rPr>
        <w:t xml:space="preserve"> </w:t>
      </w:r>
      <w:r w:rsidRPr="00310534">
        <w:rPr>
          <w:b/>
        </w:rPr>
        <w:t>-</w:t>
      </w:r>
      <w:r w:rsidRPr="00310534">
        <w:rPr>
          <w:b/>
          <w:lang w:val="vi-VN"/>
        </w:rPr>
        <w:t xml:space="preserve"> </w:t>
      </w:r>
      <w:r w:rsidRPr="00310534">
        <w:rPr>
          <w:b/>
        </w:rPr>
        <w:t>202</w:t>
      </w:r>
      <w:r w:rsidR="004C11B5" w:rsidRPr="00310534">
        <w:rPr>
          <w:b/>
        </w:rPr>
        <w:t>1</w:t>
      </w:r>
    </w:p>
    <w:p w14:paraId="24CBD082" w14:textId="7B4C7AEE" w:rsidR="00B62A6F" w:rsidRPr="00310534" w:rsidRDefault="00B62A6F" w:rsidP="00310534">
      <w:pPr>
        <w:pStyle w:val="Donvitinh"/>
      </w:pPr>
      <w:r w:rsidRPr="00310534">
        <w:t xml:space="preserve">Đơn vị tính: </w:t>
      </w:r>
      <w:r w:rsidR="00755836" w:rsidRPr="00310534">
        <w:rPr>
          <w:lang w:val="af-ZA"/>
        </w:rPr>
        <w:t>N</w:t>
      </w:r>
      <w:r w:rsidRPr="00310534">
        <w:t>gười, đồng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91"/>
        <w:gridCol w:w="3108"/>
        <w:gridCol w:w="2427"/>
        <w:gridCol w:w="2436"/>
      </w:tblGrid>
      <w:tr w:rsidR="00650874" w:rsidRPr="0085512C" w14:paraId="49C10A30" w14:textId="77777777" w:rsidTr="00E92B5F">
        <w:trPr>
          <w:trHeight w:val="390"/>
        </w:trPr>
        <w:tc>
          <w:tcPr>
            <w:tcW w:w="602" w:type="pct"/>
            <w:shd w:val="clear" w:color="auto" w:fill="auto"/>
            <w:noWrap/>
            <w:vAlign w:val="center"/>
            <w:hideMark/>
          </w:tcPr>
          <w:p w14:paraId="3A0ABFD4" w14:textId="77777777" w:rsidR="00B62A6F" w:rsidRPr="00245C05" w:rsidRDefault="00B62A6F" w:rsidP="00750CFF">
            <w:pPr>
              <w:pStyle w:val="Bangbieu"/>
              <w:rPr>
                <w:color w:val="auto"/>
              </w:rPr>
            </w:pPr>
            <w:r w:rsidRPr="00245C05">
              <w:rPr>
                <w:color w:val="auto"/>
              </w:rPr>
              <w:t>Năm</w:t>
            </w:r>
          </w:p>
        </w:tc>
        <w:tc>
          <w:tcPr>
            <w:tcW w:w="1715" w:type="pct"/>
            <w:shd w:val="clear" w:color="auto" w:fill="auto"/>
            <w:noWrap/>
            <w:vAlign w:val="center"/>
            <w:hideMark/>
          </w:tcPr>
          <w:p w14:paraId="496DEF1F" w14:textId="77777777" w:rsidR="00B62A6F" w:rsidRPr="00245C05" w:rsidRDefault="00B62A6F" w:rsidP="00750CFF">
            <w:pPr>
              <w:pStyle w:val="Bangbieu"/>
              <w:rPr>
                <w:color w:val="auto"/>
              </w:rPr>
            </w:pPr>
            <w:r w:rsidRPr="00245C05">
              <w:rPr>
                <w:color w:val="auto"/>
              </w:rPr>
              <w:t>Tiêu chí</w:t>
            </w:r>
          </w:p>
        </w:tc>
        <w:tc>
          <w:tcPr>
            <w:tcW w:w="1339" w:type="pct"/>
            <w:shd w:val="clear" w:color="auto" w:fill="auto"/>
            <w:vAlign w:val="center"/>
            <w:hideMark/>
          </w:tcPr>
          <w:p w14:paraId="197B6091" w14:textId="77777777" w:rsidR="00B62A6F" w:rsidRPr="00245C05" w:rsidRDefault="00B62A6F" w:rsidP="00750CFF">
            <w:pPr>
              <w:pStyle w:val="Bangbieu"/>
              <w:rPr>
                <w:color w:val="auto"/>
              </w:rPr>
            </w:pPr>
            <w:r w:rsidRPr="00245C05">
              <w:rPr>
                <w:color w:val="auto"/>
              </w:rPr>
              <w:t>BHXH bắt buộc</w:t>
            </w:r>
          </w:p>
        </w:tc>
        <w:tc>
          <w:tcPr>
            <w:tcW w:w="1344" w:type="pct"/>
            <w:shd w:val="clear" w:color="auto" w:fill="auto"/>
            <w:vAlign w:val="center"/>
            <w:hideMark/>
          </w:tcPr>
          <w:p w14:paraId="2D344829" w14:textId="77777777" w:rsidR="00B62A6F" w:rsidRPr="00245C05" w:rsidRDefault="00B62A6F" w:rsidP="00750CFF">
            <w:pPr>
              <w:pStyle w:val="Bangbieu"/>
              <w:rPr>
                <w:color w:val="auto"/>
              </w:rPr>
            </w:pPr>
            <w:r w:rsidRPr="00245C05">
              <w:rPr>
                <w:color w:val="auto"/>
              </w:rPr>
              <w:t>BHXH tự nguyện</w:t>
            </w:r>
          </w:p>
        </w:tc>
      </w:tr>
      <w:tr w:rsidR="00650874" w:rsidRPr="0085512C" w14:paraId="4D354DB3" w14:textId="77777777" w:rsidTr="00E92B5F">
        <w:trPr>
          <w:trHeight w:val="375"/>
        </w:trPr>
        <w:tc>
          <w:tcPr>
            <w:tcW w:w="602" w:type="pct"/>
            <w:vMerge w:val="restart"/>
            <w:shd w:val="clear" w:color="auto" w:fill="auto"/>
            <w:noWrap/>
            <w:vAlign w:val="center"/>
            <w:hideMark/>
          </w:tcPr>
          <w:p w14:paraId="0DB09D3F" w14:textId="77777777" w:rsidR="00B62A6F" w:rsidRPr="00245C05" w:rsidRDefault="00B62A6F" w:rsidP="00750CFF">
            <w:pPr>
              <w:pStyle w:val="Bangbieu"/>
              <w:rPr>
                <w:color w:val="auto"/>
              </w:rPr>
            </w:pPr>
            <w:r w:rsidRPr="00245C05">
              <w:rPr>
                <w:color w:val="auto"/>
              </w:rPr>
              <w:t>2016</w:t>
            </w:r>
          </w:p>
        </w:tc>
        <w:tc>
          <w:tcPr>
            <w:tcW w:w="1715" w:type="pct"/>
            <w:shd w:val="clear" w:color="auto" w:fill="auto"/>
            <w:vAlign w:val="center"/>
            <w:hideMark/>
          </w:tcPr>
          <w:p w14:paraId="4B8D2A24" w14:textId="77777777" w:rsidR="00B62A6F" w:rsidRPr="00245C05" w:rsidRDefault="00B62A6F" w:rsidP="00750CFF">
            <w:pPr>
              <w:pStyle w:val="Bangbieu"/>
              <w:rPr>
                <w:color w:val="auto"/>
              </w:rPr>
            </w:pPr>
            <w:r w:rsidRPr="00245C05">
              <w:rPr>
                <w:color w:val="auto"/>
              </w:rPr>
              <w:t xml:space="preserve"> Số người tham gia</w:t>
            </w:r>
          </w:p>
        </w:tc>
        <w:tc>
          <w:tcPr>
            <w:tcW w:w="1339" w:type="pct"/>
            <w:shd w:val="clear" w:color="auto" w:fill="auto"/>
            <w:noWrap/>
            <w:vAlign w:val="center"/>
            <w:hideMark/>
          </w:tcPr>
          <w:p w14:paraId="01968006" w14:textId="0E32EC09" w:rsidR="00B62A6F" w:rsidRPr="00245C05" w:rsidRDefault="00B62A6F" w:rsidP="00750CFF">
            <w:pPr>
              <w:pStyle w:val="Bangbieu"/>
              <w:rPr>
                <w:color w:val="auto"/>
              </w:rPr>
            </w:pPr>
            <w:r w:rsidRPr="00245C05">
              <w:rPr>
                <w:color w:val="auto"/>
              </w:rPr>
              <w:t>12</w:t>
            </w:r>
            <w:r w:rsidR="00BD0DD3" w:rsidRPr="00245C05">
              <w:rPr>
                <w:color w:val="auto"/>
              </w:rPr>
              <w:t>.</w:t>
            </w:r>
            <w:r w:rsidRPr="00245C05">
              <w:rPr>
                <w:color w:val="auto"/>
              </w:rPr>
              <w:t>851</w:t>
            </w:r>
            <w:r w:rsidR="00BD0DD3" w:rsidRPr="00245C05">
              <w:rPr>
                <w:color w:val="auto"/>
              </w:rPr>
              <w:t>.</w:t>
            </w:r>
            <w:r w:rsidRPr="00245C05">
              <w:rPr>
                <w:color w:val="auto"/>
              </w:rPr>
              <w:t xml:space="preserve">833  </w:t>
            </w:r>
          </w:p>
        </w:tc>
        <w:tc>
          <w:tcPr>
            <w:tcW w:w="1344" w:type="pct"/>
            <w:shd w:val="clear" w:color="auto" w:fill="auto"/>
            <w:noWrap/>
            <w:vAlign w:val="center"/>
            <w:hideMark/>
          </w:tcPr>
          <w:p w14:paraId="05BA0A99" w14:textId="5295CAFE" w:rsidR="00B62A6F" w:rsidRPr="00245C05" w:rsidRDefault="00B62A6F" w:rsidP="00750CFF">
            <w:pPr>
              <w:pStyle w:val="Bangbieu"/>
              <w:rPr>
                <w:color w:val="auto"/>
              </w:rPr>
            </w:pPr>
            <w:r w:rsidRPr="00245C05">
              <w:rPr>
                <w:color w:val="auto"/>
              </w:rPr>
              <w:t>203</w:t>
            </w:r>
            <w:r w:rsidR="00BD0DD3" w:rsidRPr="00245C05">
              <w:rPr>
                <w:color w:val="auto"/>
              </w:rPr>
              <w:t>.</w:t>
            </w:r>
            <w:r w:rsidRPr="00245C05">
              <w:rPr>
                <w:color w:val="auto"/>
              </w:rPr>
              <w:t>871</w:t>
            </w:r>
          </w:p>
        </w:tc>
      </w:tr>
      <w:tr w:rsidR="00650874" w:rsidRPr="0085512C" w14:paraId="52E41959" w14:textId="77777777" w:rsidTr="00E92B5F">
        <w:trPr>
          <w:trHeight w:val="375"/>
        </w:trPr>
        <w:tc>
          <w:tcPr>
            <w:tcW w:w="602" w:type="pct"/>
            <w:vMerge/>
            <w:vAlign w:val="center"/>
            <w:hideMark/>
          </w:tcPr>
          <w:p w14:paraId="10F2A142" w14:textId="77777777" w:rsidR="00B62A6F" w:rsidRPr="00245C05" w:rsidRDefault="00B62A6F" w:rsidP="00750CFF">
            <w:pPr>
              <w:pStyle w:val="Bangbieu"/>
              <w:rPr>
                <w:color w:val="auto"/>
              </w:rPr>
            </w:pPr>
          </w:p>
        </w:tc>
        <w:tc>
          <w:tcPr>
            <w:tcW w:w="1715" w:type="pct"/>
            <w:shd w:val="clear" w:color="auto" w:fill="auto"/>
            <w:vAlign w:val="center"/>
            <w:hideMark/>
          </w:tcPr>
          <w:p w14:paraId="4721114E" w14:textId="77777777" w:rsidR="00B62A6F" w:rsidRPr="00245C05" w:rsidRDefault="00B62A6F" w:rsidP="00750CFF">
            <w:pPr>
              <w:pStyle w:val="Bangbieu"/>
              <w:rPr>
                <w:color w:val="auto"/>
              </w:rPr>
            </w:pPr>
            <w:r w:rsidRPr="00245C05">
              <w:rPr>
                <w:color w:val="auto"/>
              </w:rPr>
              <w:t xml:space="preserve"> Lương bình quân (đồng)</w:t>
            </w:r>
          </w:p>
        </w:tc>
        <w:tc>
          <w:tcPr>
            <w:tcW w:w="1339" w:type="pct"/>
            <w:shd w:val="clear" w:color="auto" w:fill="auto"/>
            <w:noWrap/>
            <w:vAlign w:val="center"/>
            <w:hideMark/>
          </w:tcPr>
          <w:p w14:paraId="5AA1BD3E" w14:textId="3065968F" w:rsidR="00B62A6F" w:rsidRPr="00245C05" w:rsidRDefault="00B62A6F" w:rsidP="00750CFF">
            <w:pPr>
              <w:pStyle w:val="Bangbieu"/>
              <w:rPr>
                <w:color w:val="auto"/>
              </w:rPr>
            </w:pPr>
            <w:r w:rsidRPr="00245C05">
              <w:rPr>
                <w:color w:val="auto"/>
              </w:rPr>
              <w:t>4</w:t>
            </w:r>
            <w:r w:rsidR="00BD0DD3" w:rsidRPr="00245C05">
              <w:rPr>
                <w:color w:val="auto"/>
              </w:rPr>
              <w:t>.</w:t>
            </w:r>
            <w:r w:rsidRPr="00245C05">
              <w:rPr>
                <w:color w:val="auto"/>
              </w:rPr>
              <w:t>298</w:t>
            </w:r>
            <w:r w:rsidR="00BD0DD3" w:rsidRPr="00245C05">
              <w:rPr>
                <w:color w:val="auto"/>
              </w:rPr>
              <w:t>.</w:t>
            </w:r>
            <w:r w:rsidRPr="00245C05">
              <w:rPr>
                <w:color w:val="auto"/>
              </w:rPr>
              <w:t>809</w:t>
            </w:r>
          </w:p>
        </w:tc>
        <w:tc>
          <w:tcPr>
            <w:tcW w:w="1344" w:type="pct"/>
            <w:shd w:val="clear" w:color="auto" w:fill="auto"/>
            <w:noWrap/>
            <w:vAlign w:val="center"/>
            <w:hideMark/>
          </w:tcPr>
          <w:p w14:paraId="09E5E08C" w14:textId="769B48B3" w:rsidR="00B62A6F" w:rsidRPr="00245C05" w:rsidRDefault="00B62A6F" w:rsidP="00750CFF">
            <w:pPr>
              <w:pStyle w:val="Bangbieu"/>
              <w:rPr>
                <w:color w:val="auto"/>
              </w:rPr>
            </w:pPr>
            <w:r w:rsidRPr="00245C05">
              <w:rPr>
                <w:color w:val="auto"/>
              </w:rPr>
              <w:t>2</w:t>
            </w:r>
            <w:r w:rsidR="00BD0DD3" w:rsidRPr="00245C05">
              <w:rPr>
                <w:color w:val="auto"/>
              </w:rPr>
              <w:t>.</w:t>
            </w:r>
            <w:r w:rsidRPr="00245C05">
              <w:rPr>
                <w:color w:val="auto"/>
              </w:rPr>
              <w:t>087</w:t>
            </w:r>
            <w:r w:rsidR="00BD0DD3" w:rsidRPr="00245C05">
              <w:rPr>
                <w:color w:val="auto"/>
              </w:rPr>
              <w:t>.</w:t>
            </w:r>
            <w:r w:rsidRPr="00245C05">
              <w:rPr>
                <w:color w:val="auto"/>
              </w:rPr>
              <w:t>444</w:t>
            </w:r>
          </w:p>
        </w:tc>
      </w:tr>
      <w:tr w:rsidR="00650874" w:rsidRPr="0085512C" w14:paraId="3C33ADBD" w14:textId="77777777" w:rsidTr="00E92B5F">
        <w:trPr>
          <w:trHeight w:val="405"/>
        </w:trPr>
        <w:tc>
          <w:tcPr>
            <w:tcW w:w="602" w:type="pct"/>
            <w:vMerge/>
            <w:vAlign w:val="center"/>
            <w:hideMark/>
          </w:tcPr>
          <w:p w14:paraId="13AD57E8" w14:textId="77777777" w:rsidR="00B62A6F" w:rsidRPr="00245C05" w:rsidRDefault="00B62A6F" w:rsidP="00750CFF">
            <w:pPr>
              <w:pStyle w:val="Bangbieu"/>
              <w:rPr>
                <w:color w:val="auto"/>
              </w:rPr>
            </w:pPr>
          </w:p>
        </w:tc>
        <w:tc>
          <w:tcPr>
            <w:tcW w:w="1715" w:type="pct"/>
            <w:shd w:val="clear" w:color="auto" w:fill="auto"/>
            <w:vAlign w:val="center"/>
            <w:hideMark/>
          </w:tcPr>
          <w:p w14:paraId="7C121A52" w14:textId="77777777" w:rsidR="00B62A6F" w:rsidRPr="00245C05" w:rsidRDefault="00B62A6F" w:rsidP="00750CFF">
            <w:pPr>
              <w:pStyle w:val="Bangbieu"/>
              <w:rPr>
                <w:color w:val="auto"/>
              </w:rPr>
            </w:pPr>
            <w:r w:rsidRPr="00245C05">
              <w:rPr>
                <w:color w:val="auto"/>
              </w:rPr>
              <w:t xml:space="preserve"> Số thu (triệu đồng)</w:t>
            </w:r>
          </w:p>
        </w:tc>
        <w:tc>
          <w:tcPr>
            <w:tcW w:w="1339" w:type="pct"/>
            <w:shd w:val="clear" w:color="auto" w:fill="auto"/>
            <w:noWrap/>
            <w:vAlign w:val="center"/>
            <w:hideMark/>
          </w:tcPr>
          <w:p w14:paraId="5D88C116" w14:textId="5B385788" w:rsidR="00B62A6F" w:rsidRPr="00245C05" w:rsidRDefault="00B62A6F" w:rsidP="00750CFF">
            <w:pPr>
              <w:pStyle w:val="Bangbieu"/>
              <w:rPr>
                <w:color w:val="auto"/>
              </w:rPr>
            </w:pPr>
            <w:r w:rsidRPr="00245C05">
              <w:rPr>
                <w:color w:val="auto"/>
              </w:rPr>
              <w:t>174</w:t>
            </w:r>
            <w:r w:rsidR="00BD0DD3" w:rsidRPr="00245C05">
              <w:rPr>
                <w:color w:val="auto"/>
              </w:rPr>
              <w:t>.</w:t>
            </w:r>
            <w:r w:rsidRPr="00245C05">
              <w:rPr>
                <w:color w:val="auto"/>
              </w:rPr>
              <w:t>503</w:t>
            </w:r>
            <w:r w:rsidR="00BD0DD3" w:rsidRPr="00245C05">
              <w:rPr>
                <w:color w:val="auto"/>
              </w:rPr>
              <w:t>.</w:t>
            </w:r>
            <w:r w:rsidRPr="00245C05">
              <w:rPr>
                <w:color w:val="auto"/>
              </w:rPr>
              <w:t>423</w:t>
            </w:r>
          </w:p>
        </w:tc>
        <w:tc>
          <w:tcPr>
            <w:tcW w:w="1344" w:type="pct"/>
            <w:shd w:val="clear" w:color="auto" w:fill="auto"/>
            <w:noWrap/>
            <w:vAlign w:val="center"/>
            <w:hideMark/>
          </w:tcPr>
          <w:p w14:paraId="62644839" w14:textId="05E91A7C" w:rsidR="00B62A6F" w:rsidRPr="00245C05" w:rsidRDefault="00B62A6F" w:rsidP="00750CFF">
            <w:pPr>
              <w:pStyle w:val="Bangbieu"/>
              <w:rPr>
                <w:color w:val="auto"/>
              </w:rPr>
            </w:pPr>
            <w:r w:rsidRPr="00245C05">
              <w:rPr>
                <w:color w:val="auto"/>
              </w:rPr>
              <w:t>1</w:t>
            </w:r>
            <w:r w:rsidR="00BD0DD3" w:rsidRPr="00245C05">
              <w:rPr>
                <w:color w:val="auto"/>
              </w:rPr>
              <w:t>.</w:t>
            </w:r>
            <w:r w:rsidRPr="00245C05">
              <w:rPr>
                <w:color w:val="auto"/>
              </w:rPr>
              <w:t>107</w:t>
            </w:r>
            <w:r w:rsidR="00BD0DD3" w:rsidRPr="00245C05">
              <w:rPr>
                <w:color w:val="auto"/>
              </w:rPr>
              <w:t>.</w:t>
            </w:r>
            <w:r w:rsidRPr="00245C05">
              <w:rPr>
                <w:color w:val="auto"/>
              </w:rPr>
              <w:t>956</w:t>
            </w:r>
          </w:p>
        </w:tc>
      </w:tr>
      <w:tr w:rsidR="00650874" w:rsidRPr="0085512C" w14:paraId="5069AA2B" w14:textId="77777777" w:rsidTr="00E92B5F">
        <w:trPr>
          <w:trHeight w:val="375"/>
        </w:trPr>
        <w:tc>
          <w:tcPr>
            <w:tcW w:w="602" w:type="pct"/>
            <w:vMerge w:val="restart"/>
            <w:shd w:val="clear" w:color="auto" w:fill="auto"/>
            <w:noWrap/>
            <w:vAlign w:val="center"/>
            <w:hideMark/>
          </w:tcPr>
          <w:p w14:paraId="259D0F3E" w14:textId="77777777" w:rsidR="00B62A6F" w:rsidRPr="00245C05" w:rsidRDefault="00B62A6F" w:rsidP="00750CFF">
            <w:pPr>
              <w:pStyle w:val="Bangbieu"/>
              <w:rPr>
                <w:color w:val="auto"/>
              </w:rPr>
            </w:pPr>
            <w:r w:rsidRPr="00245C05">
              <w:rPr>
                <w:color w:val="auto"/>
              </w:rPr>
              <w:t>2017</w:t>
            </w:r>
          </w:p>
        </w:tc>
        <w:tc>
          <w:tcPr>
            <w:tcW w:w="1715" w:type="pct"/>
            <w:shd w:val="clear" w:color="auto" w:fill="auto"/>
            <w:vAlign w:val="center"/>
            <w:hideMark/>
          </w:tcPr>
          <w:p w14:paraId="155E805D" w14:textId="77777777" w:rsidR="00B62A6F" w:rsidRPr="00245C05" w:rsidRDefault="00B62A6F" w:rsidP="00750CFF">
            <w:pPr>
              <w:pStyle w:val="Bangbieu"/>
              <w:rPr>
                <w:color w:val="auto"/>
              </w:rPr>
            </w:pPr>
            <w:r w:rsidRPr="00245C05">
              <w:rPr>
                <w:color w:val="auto"/>
              </w:rPr>
              <w:t xml:space="preserve"> Số người tham gia</w:t>
            </w:r>
          </w:p>
        </w:tc>
        <w:tc>
          <w:tcPr>
            <w:tcW w:w="1339" w:type="pct"/>
            <w:shd w:val="clear" w:color="auto" w:fill="auto"/>
            <w:noWrap/>
            <w:vAlign w:val="center"/>
            <w:hideMark/>
          </w:tcPr>
          <w:p w14:paraId="656F2428" w14:textId="3C0C5C5C" w:rsidR="00B62A6F" w:rsidRPr="00245C05" w:rsidRDefault="00B62A6F" w:rsidP="00750CFF">
            <w:pPr>
              <w:pStyle w:val="Bangbieu"/>
              <w:rPr>
                <w:color w:val="auto"/>
              </w:rPr>
            </w:pPr>
            <w:r w:rsidRPr="00245C05">
              <w:rPr>
                <w:color w:val="auto"/>
              </w:rPr>
              <w:t>13</w:t>
            </w:r>
            <w:r w:rsidR="00BD0DD3" w:rsidRPr="00245C05">
              <w:rPr>
                <w:color w:val="auto"/>
              </w:rPr>
              <w:t>.</w:t>
            </w:r>
            <w:r w:rsidRPr="00245C05">
              <w:rPr>
                <w:color w:val="auto"/>
              </w:rPr>
              <w:t>596</w:t>
            </w:r>
            <w:r w:rsidR="00BD0DD3" w:rsidRPr="00245C05">
              <w:rPr>
                <w:color w:val="auto"/>
              </w:rPr>
              <w:t>.</w:t>
            </w:r>
            <w:r w:rsidRPr="00245C05">
              <w:rPr>
                <w:color w:val="auto"/>
              </w:rPr>
              <w:t>146</w:t>
            </w:r>
          </w:p>
        </w:tc>
        <w:tc>
          <w:tcPr>
            <w:tcW w:w="1344" w:type="pct"/>
            <w:shd w:val="clear" w:color="auto" w:fill="auto"/>
            <w:noWrap/>
            <w:vAlign w:val="center"/>
            <w:hideMark/>
          </w:tcPr>
          <w:p w14:paraId="73CB1175" w14:textId="41401B79" w:rsidR="00B62A6F" w:rsidRPr="00245C05" w:rsidRDefault="00B62A6F" w:rsidP="00750CFF">
            <w:pPr>
              <w:pStyle w:val="Bangbieu"/>
              <w:rPr>
                <w:color w:val="auto"/>
              </w:rPr>
            </w:pPr>
            <w:r w:rsidRPr="00245C05">
              <w:rPr>
                <w:color w:val="auto"/>
              </w:rPr>
              <w:t>224</w:t>
            </w:r>
            <w:r w:rsidR="00BD0DD3" w:rsidRPr="00245C05">
              <w:rPr>
                <w:color w:val="auto"/>
              </w:rPr>
              <w:t>.</w:t>
            </w:r>
            <w:r w:rsidRPr="00245C05">
              <w:rPr>
                <w:color w:val="auto"/>
              </w:rPr>
              <w:t>243</w:t>
            </w:r>
          </w:p>
        </w:tc>
      </w:tr>
      <w:tr w:rsidR="00650874" w:rsidRPr="0085512C" w14:paraId="61847D8F" w14:textId="77777777" w:rsidTr="00E92B5F">
        <w:trPr>
          <w:trHeight w:val="375"/>
        </w:trPr>
        <w:tc>
          <w:tcPr>
            <w:tcW w:w="602" w:type="pct"/>
            <w:vMerge/>
            <w:vAlign w:val="center"/>
            <w:hideMark/>
          </w:tcPr>
          <w:p w14:paraId="00B2066C" w14:textId="77777777" w:rsidR="00B62A6F" w:rsidRPr="00245C05" w:rsidRDefault="00B62A6F" w:rsidP="00750CFF">
            <w:pPr>
              <w:pStyle w:val="Bangbieu"/>
              <w:rPr>
                <w:color w:val="auto"/>
              </w:rPr>
            </w:pPr>
          </w:p>
        </w:tc>
        <w:tc>
          <w:tcPr>
            <w:tcW w:w="1715" w:type="pct"/>
            <w:shd w:val="clear" w:color="auto" w:fill="auto"/>
            <w:vAlign w:val="center"/>
            <w:hideMark/>
          </w:tcPr>
          <w:p w14:paraId="48AD05B2" w14:textId="77777777" w:rsidR="00B62A6F" w:rsidRPr="00245C05" w:rsidRDefault="00B62A6F" w:rsidP="00750CFF">
            <w:pPr>
              <w:pStyle w:val="Bangbieu"/>
              <w:rPr>
                <w:color w:val="auto"/>
              </w:rPr>
            </w:pPr>
            <w:r w:rsidRPr="00245C05">
              <w:rPr>
                <w:color w:val="auto"/>
              </w:rPr>
              <w:t xml:space="preserve"> Lương bình quân (đồng)</w:t>
            </w:r>
          </w:p>
        </w:tc>
        <w:tc>
          <w:tcPr>
            <w:tcW w:w="1339" w:type="pct"/>
            <w:shd w:val="clear" w:color="auto" w:fill="auto"/>
            <w:noWrap/>
            <w:vAlign w:val="center"/>
            <w:hideMark/>
          </w:tcPr>
          <w:p w14:paraId="30C05ACD" w14:textId="45376BA8" w:rsidR="00B62A6F" w:rsidRPr="00245C05" w:rsidRDefault="00B62A6F" w:rsidP="00750CFF">
            <w:pPr>
              <w:pStyle w:val="Bangbieu"/>
              <w:rPr>
                <w:color w:val="auto"/>
              </w:rPr>
            </w:pPr>
            <w:r w:rsidRPr="00245C05">
              <w:rPr>
                <w:color w:val="auto"/>
              </w:rPr>
              <w:t>4</w:t>
            </w:r>
            <w:r w:rsidR="00BD0DD3" w:rsidRPr="00245C05">
              <w:rPr>
                <w:color w:val="auto"/>
              </w:rPr>
              <w:t>.</w:t>
            </w:r>
            <w:r w:rsidRPr="00245C05">
              <w:rPr>
                <w:color w:val="auto"/>
              </w:rPr>
              <w:t>595</w:t>
            </w:r>
            <w:r w:rsidR="00BD0DD3" w:rsidRPr="00245C05">
              <w:rPr>
                <w:color w:val="auto"/>
              </w:rPr>
              <w:t>.</w:t>
            </w:r>
            <w:r w:rsidRPr="00245C05">
              <w:rPr>
                <w:color w:val="auto"/>
              </w:rPr>
              <w:t>788</w:t>
            </w:r>
          </w:p>
        </w:tc>
        <w:tc>
          <w:tcPr>
            <w:tcW w:w="1344" w:type="pct"/>
            <w:shd w:val="clear" w:color="auto" w:fill="auto"/>
            <w:noWrap/>
            <w:vAlign w:val="center"/>
            <w:hideMark/>
          </w:tcPr>
          <w:p w14:paraId="5E68474F" w14:textId="360DDA8B" w:rsidR="00B62A6F" w:rsidRPr="00245C05" w:rsidRDefault="00B62A6F" w:rsidP="00750CFF">
            <w:pPr>
              <w:pStyle w:val="Bangbieu"/>
              <w:rPr>
                <w:color w:val="auto"/>
              </w:rPr>
            </w:pPr>
            <w:r w:rsidRPr="00245C05">
              <w:rPr>
                <w:color w:val="auto"/>
              </w:rPr>
              <w:t>2</w:t>
            </w:r>
            <w:r w:rsidR="00BD0DD3" w:rsidRPr="00245C05">
              <w:rPr>
                <w:color w:val="auto"/>
              </w:rPr>
              <w:t>.</w:t>
            </w:r>
            <w:r w:rsidRPr="00245C05">
              <w:rPr>
                <w:color w:val="auto"/>
              </w:rPr>
              <w:t>009</w:t>
            </w:r>
            <w:r w:rsidR="00BD0DD3" w:rsidRPr="00245C05">
              <w:rPr>
                <w:color w:val="auto"/>
              </w:rPr>
              <w:t>.</w:t>
            </w:r>
            <w:r w:rsidRPr="00245C05">
              <w:rPr>
                <w:color w:val="auto"/>
              </w:rPr>
              <w:t>684</w:t>
            </w:r>
          </w:p>
        </w:tc>
      </w:tr>
      <w:tr w:rsidR="00650874" w:rsidRPr="0085512C" w14:paraId="1450BA3D" w14:textId="77777777" w:rsidTr="00E92B5F">
        <w:trPr>
          <w:trHeight w:val="405"/>
        </w:trPr>
        <w:tc>
          <w:tcPr>
            <w:tcW w:w="602" w:type="pct"/>
            <w:vMerge/>
            <w:vAlign w:val="center"/>
            <w:hideMark/>
          </w:tcPr>
          <w:p w14:paraId="32D1CB50" w14:textId="77777777" w:rsidR="00B62A6F" w:rsidRPr="00245C05" w:rsidRDefault="00B62A6F" w:rsidP="00750CFF">
            <w:pPr>
              <w:pStyle w:val="Bangbieu"/>
              <w:rPr>
                <w:color w:val="auto"/>
              </w:rPr>
            </w:pPr>
          </w:p>
        </w:tc>
        <w:tc>
          <w:tcPr>
            <w:tcW w:w="1715" w:type="pct"/>
            <w:shd w:val="clear" w:color="auto" w:fill="auto"/>
            <w:vAlign w:val="center"/>
            <w:hideMark/>
          </w:tcPr>
          <w:p w14:paraId="35719946" w14:textId="77777777" w:rsidR="00B62A6F" w:rsidRPr="00245C05" w:rsidRDefault="00B62A6F" w:rsidP="00750CFF">
            <w:pPr>
              <w:pStyle w:val="Bangbieu"/>
              <w:rPr>
                <w:color w:val="auto"/>
              </w:rPr>
            </w:pPr>
            <w:r w:rsidRPr="00245C05">
              <w:rPr>
                <w:color w:val="auto"/>
              </w:rPr>
              <w:t xml:space="preserve"> Số thu (triệu đồng)</w:t>
            </w:r>
          </w:p>
        </w:tc>
        <w:tc>
          <w:tcPr>
            <w:tcW w:w="1339" w:type="pct"/>
            <w:shd w:val="clear" w:color="auto" w:fill="auto"/>
            <w:noWrap/>
            <w:vAlign w:val="center"/>
            <w:hideMark/>
          </w:tcPr>
          <w:p w14:paraId="6211EAC5" w14:textId="47860EB5" w:rsidR="00B62A6F" w:rsidRPr="00245C05" w:rsidRDefault="00B62A6F" w:rsidP="00750CFF">
            <w:pPr>
              <w:pStyle w:val="Bangbieu"/>
              <w:rPr>
                <w:color w:val="auto"/>
              </w:rPr>
            </w:pPr>
            <w:r w:rsidRPr="00245C05">
              <w:rPr>
                <w:color w:val="auto"/>
              </w:rPr>
              <w:t>195</w:t>
            </w:r>
            <w:r w:rsidR="00BD0DD3" w:rsidRPr="00245C05">
              <w:rPr>
                <w:color w:val="auto"/>
              </w:rPr>
              <w:t>.</w:t>
            </w:r>
            <w:r w:rsidRPr="00245C05">
              <w:rPr>
                <w:color w:val="auto"/>
              </w:rPr>
              <w:t>198</w:t>
            </w:r>
            <w:r w:rsidR="00BD0DD3" w:rsidRPr="00245C05">
              <w:rPr>
                <w:color w:val="auto"/>
              </w:rPr>
              <w:t>.</w:t>
            </w:r>
            <w:r w:rsidRPr="00245C05">
              <w:rPr>
                <w:color w:val="auto"/>
              </w:rPr>
              <w:t>704</w:t>
            </w:r>
          </w:p>
        </w:tc>
        <w:tc>
          <w:tcPr>
            <w:tcW w:w="1344" w:type="pct"/>
            <w:shd w:val="clear" w:color="auto" w:fill="auto"/>
            <w:noWrap/>
            <w:vAlign w:val="center"/>
            <w:hideMark/>
          </w:tcPr>
          <w:p w14:paraId="64686753" w14:textId="793ED702" w:rsidR="00B62A6F" w:rsidRPr="00245C05" w:rsidRDefault="00B62A6F" w:rsidP="00750CFF">
            <w:pPr>
              <w:pStyle w:val="Bangbieu"/>
              <w:rPr>
                <w:color w:val="auto"/>
              </w:rPr>
            </w:pPr>
            <w:r w:rsidRPr="00245C05">
              <w:rPr>
                <w:color w:val="auto"/>
              </w:rPr>
              <w:t>1</w:t>
            </w:r>
            <w:r w:rsidR="00BD0DD3" w:rsidRPr="00245C05">
              <w:rPr>
                <w:color w:val="auto"/>
              </w:rPr>
              <w:t>.</w:t>
            </w:r>
            <w:r w:rsidRPr="00245C05">
              <w:rPr>
                <w:color w:val="auto"/>
              </w:rPr>
              <w:t>194</w:t>
            </w:r>
            <w:r w:rsidR="00BD0DD3" w:rsidRPr="00245C05">
              <w:rPr>
                <w:color w:val="auto"/>
              </w:rPr>
              <w:t>.</w:t>
            </w:r>
            <w:r w:rsidRPr="00245C05">
              <w:rPr>
                <w:color w:val="auto"/>
              </w:rPr>
              <w:t>389</w:t>
            </w:r>
          </w:p>
        </w:tc>
      </w:tr>
      <w:tr w:rsidR="00650874" w:rsidRPr="0085512C" w14:paraId="2DDEC17F" w14:textId="77777777" w:rsidTr="00E92B5F">
        <w:trPr>
          <w:trHeight w:val="375"/>
        </w:trPr>
        <w:tc>
          <w:tcPr>
            <w:tcW w:w="602" w:type="pct"/>
            <w:vMerge w:val="restart"/>
            <w:shd w:val="clear" w:color="auto" w:fill="auto"/>
            <w:noWrap/>
            <w:vAlign w:val="center"/>
            <w:hideMark/>
          </w:tcPr>
          <w:p w14:paraId="78057CE4" w14:textId="77777777" w:rsidR="00B62A6F" w:rsidRPr="00245C05" w:rsidRDefault="00B62A6F" w:rsidP="00750CFF">
            <w:pPr>
              <w:pStyle w:val="Bangbieu"/>
              <w:rPr>
                <w:color w:val="auto"/>
              </w:rPr>
            </w:pPr>
            <w:r w:rsidRPr="00245C05">
              <w:rPr>
                <w:color w:val="auto"/>
              </w:rPr>
              <w:t>2018</w:t>
            </w:r>
          </w:p>
        </w:tc>
        <w:tc>
          <w:tcPr>
            <w:tcW w:w="1715" w:type="pct"/>
            <w:shd w:val="clear" w:color="auto" w:fill="auto"/>
            <w:vAlign w:val="center"/>
            <w:hideMark/>
          </w:tcPr>
          <w:p w14:paraId="059522A7" w14:textId="77777777" w:rsidR="00B62A6F" w:rsidRPr="00245C05" w:rsidRDefault="00B62A6F" w:rsidP="00750CFF">
            <w:pPr>
              <w:pStyle w:val="Bangbieu"/>
              <w:rPr>
                <w:color w:val="auto"/>
              </w:rPr>
            </w:pPr>
            <w:r w:rsidRPr="00245C05">
              <w:rPr>
                <w:color w:val="auto"/>
              </w:rPr>
              <w:t xml:space="preserve"> Số người tham gia</w:t>
            </w:r>
          </w:p>
        </w:tc>
        <w:tc>
          <w:tcPr>
            <w:tcW w:w="1339" w:type="pct"/>
            <w:shd w:val="clear" w:color="auto" w:fill="auto"/>
            <w:noWrap/>
            <w:vAlign w:val="center"/>
            <w:hideMark/>
          </w:tcPr>
          <w:p w14:paraId="455F22D4" w14:textId="69AC5834" w:rsidR="00B62A6F" w:rsidRPr="00245C05" w:rsidRDefault="00B62A6F" w:rsidP="00750CFF">
            <w:pPr>
              <w:pStyle w:val="Bangbieu"/>
              <w:rPr>
                <w:color w:val="auto"/>
              </w:rPr>
            </w:pPr>
            <w:r w:rsidRPr="00245C05">
              <w:rPr>
                <w:color w:val="auto"/>
              </w:rPr>
              <w:t>14</w:t>
            </w:r>
            <w:r w:rsidR="00BD0DD3" w:rsidRPr="00245C05">
              <w:rPr>
                <w:color w:val="auto"/>
              </w:rPr>
              <w:t>.</w:t>
            </w:r>
            <w:r w:rsidRPr="00245C05">
              <w:rPr>
                <w:color w:val="auto"/>
              </w:rPr>
              <w:t>455</w:t>
            </w:r>
            <w:r w:rsidR="00BD0DD3" w:rsidRPr="00245C05">
              <w:rPr>
                <w:color w:val="auto"/>
              </w:rPr>
              <w:t>.</w:t>
            </w:r>
            <w:r w:rsidRPr="00245C05">
              <w:rPr>
                <w:color w:val="auto"/>
              </w:rPr>
              <w:t>069</w:t>
            </w:r>
          </w:p>
        </w:tc>
        <w:tc>
          <w:tcPr>
            <w:tcW w:w="1344" w:type="pct"/>
            <w:shd w:val="clear" w:color="auto" w:fill="auto"/>
            <w:noWrap/>
            <w:vAlign w:val="center"/>
            <w:hideMark/>
          </w:tcPr>
          <w:p w14:paraId="6DC807C3" w14:textId="13C0B802" w:rsidR="00B62A6F" w:rsidRPr="00245C05" w:rsidRDefault="00B62A6F" w:rsidP="00750CFF">
            <w:pPr>
              <w:pStyle w:val="Bangbieu"/>
              <w:rPr>
                <w:color w:val="auto"/>
              </w:rPr>
            </w:pPr>
            <w:r w:rsidRPr="00245C05">
              <w:rPr>
                <w:color w:val="auto"/>
              </w:rPr>
              <w:t>277</w:t>
            </w:r>
            <w:r w:rsidR="00BD0DD3" w:rsidRPr="00245C05">
              <w:rPr>
                <w:color w:val="auto"/>
              </w:rPr>
              <w:t>.</w:t>
            </w:r>
            <w:r w:rsidRPr="00245C05">
              <w:rPr>
                <w:color w:val="auto"/>
              </w:rPr>
              <w:t>190</w:t>
            </w:r>
          </w:p>
        </w:tc>
      </w:tr>
      <w:tr w:rsidR="00650874" w:rsidRPr="0085512C" w14:paraId="60157BBD" w14:textId="77777777" w:rsidTr="00E92B5F">
        <w:trPr>
          <w:trHeight w:val="375"/>
        </w:trPr>
        <w:tc>
          <w:tcPr>
            <w:tcW w:w="602" w:type="pct"/>
            <w:vMerge/>
            <w:vAlign w:val="center"/>
            <w:hideMark/>
          </w:tcPr>
          <w:p w14:paraId="55B1F024" w14:textId="77777777" w:rsidR="00B62A6F" w:rsidRPr="00245C05" w:rsidRDefault="00B62A6F" w:rsidP="00750CFF">
            <w:pPr>
              <w:pStyle w:val="Bangbieu"/>
              <w:rPr>
                <w:color w:val="auto"/>
              </w:rPr>
            </w:pPr>
          </w:p>
        </w:tc>
        <w:tc>
          <w:tcPr>
            <w:tcW w:w="1715" w:type="pct"/>
            <w:shd w:val="clear" w:color="auto" w:fill="auto"/>
            <w:vAlign w:val="center"/>
            <w:hideMark/>
          </w:tcPr>
          <w:p w14:paraId="2656681A" w14:textId="77777777" w:rsidR="00B62A6F" w:rsidRPr="00245C05" w:rsidRDefault="00B62A6F" w:rsidP="00750CFF">
            <w:pPr>
              <w:pStyle w:val="Bangbieu"/>
              <w:rPr>
                <w:color w:val="auto"/>
              </w:rPr>
            </w:pPr>
            <w:r w:rsidRPr="00245C05">
              <w:rPr>
                <w:color w:val="auto"/>
              </w:rPr>
              <w:t xml:space="preserve"> Lương bình quân (đồng)</w:t>
            </w:r>
          </w:p>
        </w:tc>
        <w:tc>
          <w:tcPr>
            <w:tcW w:w="1339" w:type="pct"/>
            <w:shd w:val="clear" w:color="auto" w:fill="auto"/>
            <w:noWrap/>
            <w:vAlign w:val="center"/>
            <w:hideMark/>
          </w:tcPr>
          <w:p w14:paraId="5BE46ACF" w14:textId="6E693AE6" w:rsidR="00B62A6F" w:rsidRPr="00245C05" w:rsidRDefault="00B62A6F" w:rsidP="00750CFF">
            <w:pPr>
              <w:pStyle w:val="Bangbieu"/>
              <w:rPr>
                <w:color w:val="auto"/>
              </w:rPr>
            </w:pPr>
            <w:r w:rsidRPr="00245C05">
              <w:rPr>
                <w:color w:val="auto"/>
              </w:rPr>
              <w:t>5</w:t>
            </w:r>
            <w:r w:rsidR="00BD0DD3" w:rsidRPr="00245C05">
              <w:rPr>
                <w:color w:val="auto"/>
              </w:rPr>
              <w:t>.</w:t>
            </w:r>
            <w:r w:rsidRPr="00245C05">
              <w:rPr>
                <w:color w:val="auto"/>
              </w:rPr>
              <w:t>097</w:t>
            </w:r>
            <w:r w:rsidR="00BD0DD3" w:rsidRPr="00245C05">
              <w:rPr>
                <w:color w:val="auto"/>
              </w:rPr>
              <w:t>.</w:t>
            </w:r>
            <w:r w:rsidRPr="00245C05">
              <w:rPr>
                <w:color w:val="auto"/>
              </w:rPr>
              <w:t>535</w:t>
            </w:r>
          </w:p>
        </w:tc>
        <w:tc>
          <w:tcPr>
            <w:tcW w:w="1344" w:type="pct"/>
            <w:shd w:val="clear" w:color="auto" w:fill="auto"/>
            <w:noWrap/>
            <w:vAlign w:val="center"/>
            <w:hideMark/>
          </w:tcPr>
          <w:p w14:paraId="64E27E55" w14:textId="2935BAAF" w:rsidR="00B62A6F" w:rsidRPr="00245C05" w:rsidRDefault="00B62A6F" w:rsidP="00750CFF">
            <w:pPr>
              <w:pStyle w:val="Bangbieu"/>
              <w:rPr>
                <w:color w:val="auto"/>
              </w:rPr>
            </w:pPr>
            <w:r w:rsidRPr="00245C05">
              <w:rPr>
                <w:color w:val="auto"/>
              </w:rPr>
              <w:t>1</w:t>
            </w:r>
            <w:r w:rsidR="00BD0DD3" w:rsidRPr="00245C05">
              <w:rPr>
                <w:color w:val="auto"/>
              </w:rPr>
              <w:t>.</w:t>
            </w:r>
            <w:r w:rsidRPr="00245C05">
              <w:rPr>
                <w:color w:val="auto"/>
              </w:rPr>
              <w:t>778</w:t>
            </w:r>
            <w:r w:rsidR="00BD0DD3" w:rsidRPr="00245C05">
              <w:rPr>
                <w:color w:val="auto"/>
              </w:rPr>
              <w:t>.</w:t>
            </w:r>
            <w:r w:rsidRPr="00245C05">
              <w:rPr>
                <w:color w:val="auto"/>
              </w:rPr>
              <w:t>674</w:t>
            </w:r>
          </w:p>
        </w:tc>
      </w:tr>
      <w:tr w:rsidR="00650874" w:rsidRPr="0085512C" w14:paraId="53AA1E9D" w14:textId="77777777" w:rsidTr="00E92B5F">
        <w:trPr>
          <w:trHeight w:val="405"/>
        </w:trPr>
        <w:tc>
          <w:tcPr>
            <w:tcW w:w="602" w:type="pct"/>
            <w:vMerge/>
            <w:vAlign w:val="center"/>
            <w:hideMark/>
          </w:tcPr>
          <w:p w14:paraId="3338DAFA" w14:textId="77777777" w:rsidR="00B62A6F" w:rsidRPr="00245C05" w:rsidRDefault="00B62A6F" w:rsidP="00750CFF">
            <w:pPr>
              <w:pStyle w:val="Bangbieu"/>
              <w:rPr>
                <w:color w:val="auto"/>
              </w:rPr>
            </w:pPr>
          </w:p>
        </w:tc>
        <w:tc>
          <w:tcPr>
            <w:tcW w:w="1715" w:type="pct"/>
            <w:shd w:val="clear" w:color="auto" w:fill="auto"/>
            <w:vAlign w:val="center"/>
            <w:hideMark/>
          </w:tcPr>
          <w:p w14:paraId="27357014" w14:textId="77777777" w:rsidR="00B62A6F" w:rsidRPr="00245C05" w:rsidRDefault="00B62A6F" w:rsidP="00750CFF">
            <w:pPr>
              <w:pStyle w:val="Bangbieu"/>
              <w:rPr>
                <w:color w:val="auto"/>
              </w:rPr>
            </w:pPr>
            <w:r w:rsidRPr="00245C05">
              <w:rPr>
                <w:color w:val="auto"/>
              </w:rPr>
              <w:t xml:space="preserve"> Số thu (triệu đồng)</w:t>
            </w:r>
          </w:p>
        </w:tc>
        <w:tc>
          <w:tcPr>
            <w:tcW w:w="1339" w:type="pct"/>
            <w:shd w:val="clear" w:color="auto" w:fill="auto"/>
            <w:noWrap/>
            <w:vAlign w:val="center"/>
            <w:hideMark/>
          </w:tcPr>
          <w:p w14:paraId="48197F24" w14:textId="73E49DC1" w:rsidR="00B62A6F" w:rsidRPr="00245C05" w:rsidRDefault="00B62A6F">
            <w:pPr>
              <w:pStyle w:val="Bangbieu"/>
              <w:rPr>
                <w:color w:val="auto"/>
              </w:rPr>
            </w:pPr>
            <w:r w:rsidRPr="00245C05">
              <w:rPr>
                <w:color w:val="auto"/>
              </w:rPr>
              <w:t>221</w:t>
            </w:r>
            <w:r w:rsidR="00BD0DD3" w:rsidRPr="00245C05">
              <w:rPr>
                <w:color w:val="auto"/>
              </w:rPr>
              <w:t>.</w:t>
            </w:r>
            <w:r w:rsidRPr="00245C05">
              <w:rPr>
                <w:color w:val="auto"/>
              </w:rPr>
              <w:t>796</w:t>
            </w:r>
            <w:r w:rsidR="00BD0DD3" w:rsidRPr="00245C05">
              <w:rPr>
                <w:color w:val="auto"/>
              </w:rPr>
              <w:t>.</w:t>
            </w:r>
            <w:r w:rsidRPr="00245C05">
              <w:rPr>
                <w:color w:val="auto"/>
              </w:rPr>
              <w:t xml:space="preserve">093 </w:t>
            </w:r>
          </w:p>
        </w:tc>
        <w:tc>
          <w:tcPr>
            <w:tcW w:w="1344" w:type="pct"/>
            <w:shd w:val="clear" w:color="auto" w:fill="auto"/>
            <w:noWrap/>
            <w:vAlign w:val="center"/>
            <w:hideMark/>
          </w:tcPr>
          <w:p w14:paraId="152F53AF" w14:textId="447682A4" w:rsidR="00B62A6F" w:rsidRPr="00245C05" w:rsidRDefault="00B62A6F" w:rsidP="00750CFF">
            <w:pPr>
              <w:pStyle w:val="Bangbieu"/>
              <w:rPr>
                <w:color w:val="auto"/>
              </w:rPr>
            </w:pPr>
            <w:r w:rsidRPr="00245C05">
              <w:rPr>
                <w:color w:val="auto"/>
              </w:rPr>
              <w:t>1</w:t>
            </w:r>
            <w:r w:rsidR="00BD0DD3" w:rsidRPr="00245C05">
              <w:rPr>
                <w:color w:val="auto"/>
              </w:rPr>
              <w:t>.</w:t>
            </w:r>
            <w:r w:rsidRPr="00245C05">
              <w:rPr>
                <w:color w:val="auto"/>
              </w:rPr>
              <w:t>287</w:t>
            </w:r>
            <w:r w:rsidR="00BD0DD3" w:rsidRPr="00245C05">
              <w:rPr>
                <w:color w:val="auto"/>
              </w:rPr>
              <w:t>.</w:t>
            </w:r>
            <w:r w:rsidRPr="00245C05">
              <w:rPr>
                <w:color w:val="auto"/>
              </w:rPr>
              <w:t xml:space="preserve">561 </w:t>
            </w:r>
          </w:p>
        </w:tc>
      </w:tr>
      <w:tr w:rsidR="00650874" w:rsidRPr="0085512C" w14:paraId="06B2EADA" w14:textId="77777777" w:rsidTr="00E92B5F">
        <w:trPr>
          <w:trHeight w:val="375"/>
        </w:trPr>
        <w:tc>
          <w:tcPr>
            <w:tcW w:w="602" w:type="pct"/>
            <w:vMerge w:val="restart"/>
            <w:shd w:val="clear" w:color="auto" w:fill="auto"/>
            <w:noWrap/>
            <w:vAlign w:val="center"/>
            <w:hideMark/>
          </w:tcPr>
          <w:p w14:paraId="40655629" w14:textId="77777777" w:rsidR="00B62A6F" w:rsidRPr="00245C05" w:rsidRDefault="00B62A6F" w:rsidP="00750CFF">
            <w:pPr>
              <w:pStyle w:val="Bangbieu"/>
              <w:rPr>
                <w:color w:val="auto"/>
              </w:rPr>
            </w:pPr>
            <w:r w:rsidRPr="00245C05">
              <w:rPr>
                <w:color w:val="auto"/>
              </w:rPr>
              <w:t>2019</w:t>
            </w:r>
          </w:p>
        </w:tc>
        <w:tc>
          <w:tcPr>
            <w:tcW w:w="1715" w:type="pct"/>
            <w:shd w:val="clear" w:color="auto" w:fill="auto"/>
            <w:vAlign w:val="center"/>
            <w:hideMark/>
          </w:tcPr>
          <w:p w14:paraId="0AA736AB" w14:textId="77777777" w:rsidR="00B62A6F" w:rsidRPr="00245C05" w:rsidRDefault="00B62A6F" w:rsidP="00750CFF">
            <w:pPr>
              <w:pStyle w:val="Bangbieu"/>
              <w:rPr>
                <w:color w:val="auto"/>
              </w:rPr>
            </w:pPr>
            <w:r w:rsidRPr="00245C05">
              <w:rPr>
                <w:color w:val="auto"/>
              </w:rPr>
              <w:t xml:space="preserve"> Số người tham gia</w:t>
            </w:r>
          </w:p>
        </w:tc>
        <w:tc>
          <w:tcPr>
            <w:tcW w:w="1339" w:type="pct"/>
            <w:shd w:val="clear" w:color="auto" w:fill="auto"/>
            <w:noWrap/>
            <w:vAlign w:val="center"/>
            <w:hideMark/>
          </w:tcPr>
          <w:p w14:paraId="4BE8F472" w14:textId="44E92E86" w:rsidR="00B62A6F" w:rsidRPr="00245C05" w:rsidRDefault="00B62A6F" w:rsidP="00750CFF">
            <w:pPr>
              <w:pStyle w:val="Bangbieu"/>
              <w:rPr>
                <w:color w:val="auto"/>
              </w:rPr>
            </w:pPr>
            <w:r w:rsidRPr="00245C05">
              <w:rPr>
                <w:color w:val="auto"/>
              </w:rPr>
              <w:t>15</w:t>
            </w:r>
            <w:r w:rsidR="00BD0DD3" w:rsidRPr="00245C05">
              <w:rPr>
                <w:color w:val="auto"/>
              </w:rPr>
              <w:t>.</w:t>
            </w:r>
            <w:r w:rsidRPr="00245C05">
              <w:rPr>
                <w:color w:val="auto"/>
              </w:rPr>
              <w:t>199</w:t>
            </w:r>
            <w:r w:rsidR="00BD0DD3" w:rsidRPr="00245C05">
              <w:rPr>
                <w:color w:val="auto"/>
              </w:rPr>
              <w:t>.</w:t>
            </w:r>
            <w:r w:rsidRPr="00245C05">
              <w:rPr>
                <w:color w:val="auto"/>
              </w:rPr>
              <w:t>985</w:t>
            </w:r>
          </w:p>
        </w:tc>
        <w:tc>
          <w:tcPr>
            <w:tcW w:w="1344" w:type="pct"/>
            <w:shd w:val="clear" w:color="auto" w:fill="auto"/>
            <w:noWrap/>
            <w:vAlign w:val="center"/>
            <w:hideMark/>
          </w:tcPr>
          <w:p w14:paraId="42F68757" w14:textId="40AA9F6D" w:rsidR="00B62A6F" w:rsidRPr="00245C05" w:rsidRDefault="00B62A6F" w:rsidP="00750CFF">
            <w:pPr>
              <w:pStyle w:val="Bangbieu"/>
              <w:rPr>
                <w:color w:val="auto"/>
              </w:rPr>
            </w:pPr>
            <w:r w:rsidRPr="00245C05">
              <w:rPr>
                <w:color w:val="auto"/>
              </w:rPr>
              <w:t>573</w:t>
            </w:r>
            <w:r w:rsidR="00BD0DD3" w:rsidRPr="00245C05">
              <w:rPr>
                <w:color w:val="auto"/>
              </w:rPr>
              <w:t>.</w:t>
            </w:r>
            <w:r w:rsidRPr="00245C05">
              <w:rPr>
                <w:color w:val="auto"/>
              </w:rPr>
              <w:t>943</w:t>
            </w:r>
          </w:p>
        </w:tc>
      </w:tr>
      <w:tr w:rsidR="00650874" w:rsidRPr="0085512C" w14:paraId="686DE108" w14:textId="77777777" w:rsidTr="00E92B5F">
        <w:trPr>
          <w:trHeight w:val="375"/>
        </w:trPr>
        <w:tc>
          <w:tcPr>
            <w:tcW w:w="602" w:type="pct"/>
            <w:vMerge/>
            <w:vAlign w:val="center"/>
            <w:hideMark/>
          </w:tcPr>
          <w:p w14:paraId="18E8634C" w14:textId="77777777" w:rsidR="00B62A6F" w:rsidRPr="00245C05" w:rsidRDefault="00B62A6F" w:rsidP="00750CFF">
            <w:pPr>
              <w:pStyle w:val="Bangbieu"/>
              <w:rPr>
                <w:color w:val="auto"/>
              </w:rPr>
            </w:pPr>
          </w:p>
        </w:tc>
        <w:tc>
          <w:tcPr>
            <w:tcW w:w="1715" w:type="pct"/>
            <w:shd w:val="clear" w:color="auto" w:fill="auto"/>
            <w:vAlign w:val="center"/>
            <w:hideMark/>
          </w:tcPr>
          <w:p w14:paraId="263613A2" w14:textId="77777777" w:rsidR="00B62A6F" w:rsidRPr="00245C05" w:rsidRDefault="00B62A6F" w:rsidP="00750CFF">
            <w:pPr>
              <w:pStyle w:val="Bangbieu"/>
              <w:rPr>
                <w:color w:val="auto"/>
              </w:rPr>
            </w:pPr>
            <w:r w:rsidRPr="00245C05">
              <w:rPr>
                <w:color w:val="auto"/>
              </w:rPr>
              <w:t xml:space="preserve"> Lương bình quân (đồng)</w:t>
            </w:r>
          </w:p>
        </w:tc>
        <w:tc>
          <w:tcPr>
            <w:tcW w:w="1339" w:type="pct"/>
            <w:shd w:val="clear" w:color="auto" w:fill="auto"/>
            <w:noWrap/>
            <w:vAlign w:val="center"/>
            <w:hideMark/>
          </w:tcPr>
          <w:p w14:paraId="039BEA19" w14:textId="24CCC9BD" w:rsidR="00B62A6F" w:rsidRPr="00245C05" w:rsidRDefault="00B62A6F" w:rsidP="00750CFF">
            <w:pPr>
              <w:pStyle w:val="Bangbieu"/>
              <w:rPr>
                <w:color w:val="auto"/>
              </w:rPr>
            </w:pPr>
            <w:r w:rsidRPr="00245C05">
              <w:rPr>
                <w:color w:val="auto"/>
              </w:rPr>
              <w:t>5</w:t>
            </w:r>
            <w:r w:rsidR="00BD0DD3" w:rsidRPr="00245C05">
              <w:rPr>
                <w:color w:val="auto"/>
              </w:rPr>
              <w:t>.</w:t>
            </w:r>
            <w:r w:rsidRPr="00245C05">
              <w:rPr>
                <w:color w:val="auto"/>
              </w:rPr>
              <w:t>362</w:t>
            </w:r>
            <w:r w:rsidR="00BD0DD3" w:rsidRPr="00245C05">
              <w:rPr>
                <w:color w:val="auto"/>
              </w:rPr>
              <w:t>.</w:t>
            </w:r>
            <w:r w:rsidRPr="00245C05">
              <w:rPr>
                <w:color w:val="auto"/>
              </w:rPr>
              <w:t>631</w:t>
            </w:r>
          </w:p>
        </w:tc>
        <w:tc>
          <w:tcPr>
            <w:tcW w:w="1344" w:type="pct"/>
            <w:shd w:val="clear" w:color="auto" w:fill="auto"/>
            <w:noWrap/>
            <w:vAlign w:val="center"/>
            <w:hideMark/>
          </w:tcPr>
          <w:p w14:paraId="0F70760F" w14:textId="1C3FCD10" w:rsidR="00B62A6F" w:rsidRPr="00245C05" w:rsidRDefault="00B62A6F" w:rsidP="00750CFF">
            <w:pPr>
              <w:pStyle w:val="Bangbieu"/>
              <w:rPr>
                <w:color w:val="auto"/>
              </w:rPr>
            </w:pPr>
            <w:r w:rsidRPr="00245C05">
              <w:rPr>
                <w:color w:val="auto"/>
              </w:rPr>
              <w:t>1</w:t>
            </w:r>
            <w:r w:rsidR="00BD0DD3" w:rsidRPr="00245C05">
              <w:rPr>
                <w:color w:val="auto"/>
              </w:rPr>
              <w:t>.</w:t>
            </w:r>
            <w:r w:rsidRPr="00245C05">
              <w:rPr>
                <w:color w:val="auto"/>
              </w:rPr>
              <w:t>689</w:t>
            </w:r>
            <w:r w:rsidR="00BD0DD3" w:rsidRPr="00245C05">
              <w:rPr>
                <w:color w:val="auto"/>
              </w:rPr>
              <w:t>.</w:t>
            </w:r>
            <w:r w:rsidRPr="00245C05">
              <w:rPr>
                <w:color w:val="auto"/>
              </w:rPr>
              <w:t>740</w:t>
            </w:r>
          </w:p>
        </w:tc>
      </w:tr>
      <w:tr w:rsidR="00650874" w:rsidRPr="0085512C" w14:paraId="2C6C9D4D" w14:textId="77777777" w:rsidTr="00E92B5F">
        <w:trPr>
          <w:trHeight w:val="405"/>
        </w:trPr>
        <w:tc>
          <w:tcPr>
            <w:tcW w:w="602" w:type="pct"/>
            <w:vMerge/>
            <w:vAlign w:val="center"/>
            <w:hideMark/>
          </w:tcPr>
          <w:p w14:paraId="5A5EE9F7" w14:textId="77777777" w:rsidR="00B62A6F" w:rsidRPr="00245C05" w:rsidRDefault="00B62A6F" w:rsidP="00750CFF">
            <w:pPr>
              <w:pStyle w:val="Bangbieu"/>
              <w:rPr>
                <w:color w:val="auto"/>
              </w:rPr>
            </w:pPr>
          </w:p>
        </w:tc>
        <w:tc>
          <w:tcPr>
            <w:tcW w:w="1715" w:type="pct"/>
            <w:shd w:val="clear" w:color="auto" w:fill="auto"/>
            <w:vAlign w:val="center"/>
            <w:hideMark/>
          </w:tcPr>
          <w:p w14:paraId="06427E74" w14:textId="77777777" w:rsidR="00B62A6F" w:rsidRPr="00245C05" w:rsidRDefault="00B62A6F" w:rsidP="00750CFF">
            <w:pPr>
              <w:pStyle w:val="Bangbieu"/>
              <w:rPr>
                <w:color w:val="auto"/>
              </w:rPr>
            </w:pPr>
            <w:r w:rsidRPr="00245C05">
              <w:rPr>
                <w:color w:val="auto"/>
              </w:rPr>
              <w:t xml:space="preserve"> Số thu (triệu đồng)</w:t>
            </w:r>
          </w:p>
        </w:tc>
        <w:tc>
          <w:tcPr>
            <w:tcW w:w="1339" w:type="pct"/>
            <w:shd w:val="clear" w:color="auto" w:fill="auto"/>
            <w:noWrap/>
            <w:vAlign w:val="center"/>
            <w:hideMark/>
          </w:tcPr>
          <w:p w14:paraId="3FF9D3D3" w14:textId="76AB9FE9" w:rsidR="00B62A6F" w:rsidRPr="00245C05" w:rsidRDefault="00B62A6F" w:rsidP="00750CFF">
            <w:pPr>
              <w:pStyle w:val="Bangbieu"/>
              <w:rPr>
                <w:color w:val="auto"/>
              </w:rPr>
            </w:pPr>
            <w:r w:rsidRPr="00245C05">
              <w:rPr>
                <w:color w:val="auto"/>
              </w:rPr>
              <w:t>242</w:t>
            </w:r>
            <w:r w:rsidR="00BD0DD3" w:rsidRPr="00245C05">
              <w:rPr>
                <w:color w:val="auto"/>
              </w:rPr>
              <w:t>.</w:t>
            </w:r>
            <w:r w:rsidRPr="00245C05">
              <w:rPr>
                <w:color w:val="auto"/>
              </w:rPr>
              <w:t>982</w:t>
            </w:r>
            <w:r w:rsidR="00BD0DD3" w:rsidRPr="00245C05">
              <w:rPr>
                <w:color w:val="auto"/>
              </w:rPr>
              <w:t>.</w:t>
            </w:r>
            <w:r w:rsidRPr="00245C05">
              <w:rPr>
                <w:color w:val="auto"/>
              </w:rPr>
              <w:t xml:space="preserve">330 </w:t>
            </w:r>
          </w:p>
        </w:tc>
        <w:tc>
          <w:tcPr>
            <w:tcW w:w="1344" w:type="pct"/>
            <w:shd w:val="clear" w:color="auto" w:fill="auto"/>
            <w:noWrap/>
            <w:vAlign w:val="center"/>
            <w:hideMark/>
          </w:tcPr>
          <w:p w14:paraId="6E401B85" w14:textId="1A491172" w:rsidR="00B62A6F" w:rsidRPr="00245C05" w:rsidRDefault="00B62A6F" w:rsidP="00750CFF">
            <w:pPr>
              <w:pStyle w:val="Bangbieu"/>
              <w:rPr>
                <w:color w:val="auto"/>
              </w:rPr>
            </w:pPr>
            <w:r w:rsidRPr="00245C05">
              <w:rPr>
                <w:color w:val="auto"/>
              </w:rPr>
              <w:t>2</w:t>
            </w:r>
            <w:r w:rsidR="00BD0DD3" w:rsidRPr="00245C05">
              <w:rPr>
                <w:color w:val="auto"/>
              </w:rPr>
              <w:t>.</w:t>
            </w:r>
            <w:r w:rsidRPr="00245C05">
              <w:rPr>
                <w:color w:val="auto"/>
              </w:rPr>
              <w:t>378</w:t>
            </w:r>
            <w:r w:rsidR="00BD0DD3" w:rsidRPr="00245C05">
              <w:rPr>
                <w:color w:val="auto"/>
              </w:rPr>
              <w:t>.</w:t>
            </w:r>
            <w:r w:rsidRPr="00245C05">
              <w:rPr>
                <w:color w:val="auto"/>
              </w:rPr>
              <w:t>899</w:t>
            </w:r>
          </w:p>
        </w:tc>
      </w:tr>
      <w:tr w:rsidR="00E225F3" w:rsidRPr="0085512C" w14:paraId="2C11C584" w14:textId="77777777" w:rsidTr="00E92B5F">
        <w:trPr>
          <w:trHeight w:val="405"/>
        </w:trPr>
        <w:tc>
          <w:tcPr>
            <w:tcW w:w="602" w:type="pct"/>
            <w:vMerge w:val="restart"/>
            <w:vAlign w:val="center"/>
          </w:tcPr>
          <w:p w14:paraId="5DE9B6E8" w14:textId="7E28DABE" w:rsidR="00E225F3" w:rsidRPr="00245C05" w:rsidRDefault="00E225F3" w:rsidP="00E225F3">
            <w:pPr>
              <w:pStyle w:val="Bangbieu"/>
              <w:rPr>
                <w:color w:val="auto"/>
              </w:rPr>
            </w:pPr>
            <w:r w:rsidRPr="00245C05">
              <w:rPr>
                <w:color w:val="auto"/>
              </w:rPr>
              <w:t>2020</w:t>
            </w:r>
          </w:p>
        </w:tc>
        <w:tc>
          <w:tcPr>
            <w:tcW w:w="1715" w:type="pct"/>
            <w:shd w:val="clear" w:color="auto" w:fill="auto"/>
            <w:vAlign w:val="center"/>
          </w:tcPr>
          <w:p w14:paraId="6A1AC9E8" w14:textId="005CAFA7" w:rsidR="00E225F3" w:rsidRPr="00245C05" w:rsidRDefault="00E225F3" w:rsidP="00E225F3">
            <w:pPr>
              <w:pStyle w:val="Bangbieu"/>
              <w:rPr>
                <w:color w:val="auto"/>
              </w:rPr>
            </w:pPr>
            <w:r w:rsidRPr="00245C05">
              <w:rPr>
                <w:color w:val="auto"/>
              </w:rPr>
              <w:t>Số người tham gia</w:t>
            </w:r>
          </w:p>
        </w:tc>
        <w:tc>
          <w:tcPr>
            <w:tcW w:w="1339" w:type="pct"/>
            <w:shd w:val="clear" w:color="auto" w:fill="auto"/>
            <w:noWrap/>
            <w:vAlign w:val="center"/>
          </w:tcPr>
          <w:p w14:paraId="20C0AB24" w14:textId="7ECB3A42" w:rsidR="00E225F3" w:rsidRPr="00245C05" w:rsidRDefault="00E225F3" w:rsidP="00E225F3">
            <w:pPr>
              <w:pStyle w:val="Bangbieu"/>
              <w:rPr>
                <w:color w:val="auto"/>
              </w:rPr>
            </w:pPr>
            <w:r w:rsidRPr="00245C05">
              <w:rPr>
                <w:color w:val="auto"/>
              </w:rPr>
              <w:t>15</w:t>
            </w:r>
            <w:r w:rsidRPr="00245C05">
              <w:rPr>
                <w:color w:val="auto"/>
                <w:lang w:val="en-US"/>
              </w:rPr>
              <w:t>.</w:t>
            </w:r>
            <w:r w:rsidRPr="00245C05">
              <w:rPr>
                <w:color w:val="auto"/>
              </w:rPr>
              <w:t>0</w:t>
            </w:r>
            <w:r w:rsidRPr="00245C05">
              <w:rPr>
                <w:color w:val="auto"/>
                <w:lang w:val="en-US"/>
              </w:rPr>
              <w:t>50.944</w:t>
            </w:r>
          </w:p>
        </w:tc>
        <w:tc>
          <w:tcPr>
            <w:tcW w:w="1344" w:type="pct"/>
            <w:shd w:val="clear" w:color="auto" w:fill="auto"/>
            <w:noWrap/>
            <w:vAlign w:val="center"/>
          </w:tcPr>
          <w:p w14:paraId="1A724019" w14:textId="5586F6B4" w:rsidR="00E225F3" w:rsidRPr="00245C05" w:rsidRDefault="00E225F3" w:rsidP="00E225F3">
            <w:pPr>
              <w:pStyle w:val="Bangbieu"/>
              <w:rPr>
                <w:color w:val="auto"/>
              </w:rPr>
            </w:pPr>
            <w:r w:rsidRPr="00245C05">
              <w:rPr>
                <w:color w:val="auto"/>
              </w:rPr>
              <w:t>1</w:t>
            </w:r>
            <w:r w:rsidRPr="00245C05">
              <w:rPr>
                <w:color w:val="auto"/>
                <w:lang w:val="en-US"/>
              </w:rPr>
              <w:t>.125.236</w:t>
            </w:r>
          </w:p>
        </w:tc>
      </w:tr>
      <w:tr w:rsidR="00E225F3" w:rsidRPr="0085512C" w14:paraId="5EE8739B" w14:textId="77777777" w:rsidTr="00E92B5F">
        <w:trPr>
          <w:trHeight w:val="405"/>
        </w:trPr>
        <w:tc>
          <w:tcPr>
            <w:tcW w:w="602" w:type="pct"/>
            <w:vMerge/>
            <w:vAlign w:val="center"/>
          </w:tcPr>
          <w:p w14:paraId="763FFB91" w14:textId="77777777" w:rsidR="00E225F3" w:rsidRPr="00245C05" w:rsidRDefault="00E225F3" w:rsidP="00E225F3">
            <w:pPr>
              <w:pStyle w:val="Bangbieu"/>
              <w:rPr>
                <w:color w:val="auto"/>
              </w:rPr>
            </w:pPr>
          </w:p>
        </w:tc>
        <w:tc>
          <w:tcPr>
            <w:tcW w:w="1715" w:type="pct"/>
            <w:shd w:val="clear" w:color="auto" w:fill="auto"/>
            <w:vAlign w:val="center"/>
          </w:tcPr>
          <w:p w14:paraId="0FA2CE02" w14:textId="35B341DD" w:rsidR="00E225F3" w:rsidRPr="00245C05" w:rsidRDefault="00E225F3" w:rsidP="00E225F3">
            <w:pPr>
              <w:pStyle w:val="Bangbieu"/>
              <w:rPr>
                <w:color w:val="auto"/>
              </w:rPr>
            </w:pPr>
            <w:r w:rsidRPr="00245C05">
              <w:rPr>
                <w:color w:val="auto"/>
              </w:rPr>
              <w:t>Lương bình quân (đồng)</w:t>
            </w:r>
          </w:p>
        </w:tc>
        <w:tc>
          <w:tcPr>
            <w:tcW w:w="1339" w:type="pct"/>
            <w:shd w:val="clear" w:color="auto" w:fill="auto"/>
            <w:noWrap/>
            <w:vAlign w:val="center"/>
          </w:tcPr>
          <w:p w14:paraId="73C5DE97" w14:textId="38F29965" w:rsidR="00E225F3" w:rsidRPr="00245C05" w:rsidRDefault="00E225F3" w:rsidP="00E225F3">
            <w:pPr>
              <w:pStyle w:val="Bangbieu"/>
              <w:rPr>
                <w:color w:val="auto"/>
              </w:rPr>
            </w:pPr>
            <w:r w:rsidRPr="00245C05">
              <w:rPr>
                <w:color w:val="auto"/>
                <w:lang w:val="en-US"/>
              </w:rPr>
              <w:t>5.687.180</w:t>
            </w:r>
          </w:p>
        </w:tc>
        <w:tc>
          <w:tcPr>
            <w:tcW w:w="1344" w:type="pct"/>
            <w:shd w:val="clear" w:color="auto" w:fill="auto"/>
            <w:noWrap/>
            <w:vAlign w:val="center"/>
          </w:tcPr>
          <w:p w14:paraId="08F94C15" w14:textId="4DF396ED" w:rsidR="00E225F3" w:rsidRPr="00245C05" w:rsidRDefault="00E225F3" w:rsidP="00E225F3">
            <w:pPr>
              <w:pStyle w:val="Bangbieu"/>
              <w:rPr>
                <w:color w:val="auto"/>
              </w:rPr>
            </w:pPr>
            <w:r w:rsidRPr="00245C05">
              <w:rPr>
                <w:color w:val="auto"/>
                <w:lang w:val="en-US"/>
              </w:rPr>
              <w:t>1.363.925</w:t>
            </w:r>
          </w:p>
        </w:tc>
      </w:tr>
      <w:tr w:rsidR="00E225F3" w:rsidRPr="0085512C" w14:paraId="16BD56D1" w14:textId="77777777" w:rsidTr="00E92B5F">
        <w:trPr>
          <w:trHeight w:val="405"/>
        </w:trPr>
        <w:tc>
          <w:tcPr>
            <w:tcW w:w="602" w:type="pct"/>
            <w:vMerge/>
            <w:vAlign w:val="center"/>
          </w:tcPr>
          <w:p w14:paraId="709272C9" w14:textId="77777777" w:rsidR="00E225F3" w:rsidRPr="00245C05" w:rsidRDefault="00E225F3" w:rsidP="00E225F3">
            <w:pPr>
              <w:pStyle w:val="Bangbieu"/>
              <w:rPr>
                <w:color w:val="auto"/>
              </w:rPr>
            </w:pPr>
          </w:p>
        </w:tc>
        <w:tc>
          <w:tcPr>
            <w:tcW w:w="1715" w:type="pct"/>
            <w:shd w:val="clear" w:color="auto" w:fill="auto"/>
            <w:vAlign w:val="center"/>
          </w:tcPr>
          <w:p w14:paraId="3D4A6FBF" w14:textId="14F1D6C5" w:rsidR="00E225F3" w:rsidRPr="00245C05" w:rsidRDefault="00E225F3" w:rsidP="00E225F3">
            <w:pPr>
              <w:pStyle w:val="Bangbieu"/>
              <w:rPr>
                <w:color w:val="auto"/>
              </w:rPr>
            </w:pPr>
            <w:r w:rsidRPr="00245C05">
              <w:rPr>
                <w:color w:val="auto"/>
              </w:rPr>
              <w:t>Số thu (triệu đồng)</w:t>
            </w:r>
          </w:p>
        </w:tc>
        <w:tc>
          <w:tcPr>
            <w:tcW w:w="1339" w:type="pct"/>
            <w:shd w:val="clear" w:color="auto" w:fill="auto"/>
            <w:noWrap/>
            <w:vAlign w:val="center"/>
          </w:tcPr>
          <w:p w14:paraId="6BADCD6C" w14:textId="1CC900C9" w:rsidR="00E225F3" w:rsidRPr="00245C05" w:rsidRDefault="00E225F3" w:rsidP="00E225F3">
            <w:pPr>
              <w:pStyle w:val="Bangbieu"/>
              <w:rPr>
                <w:color w:val="auto"/>
              </w:rPr>
            </w:pPr>
            <w:r w:rsidRPr="00245C05">
              <w:rPr>
                <w:color w:val="auto"/>
                <w:lang w:val="en-US"/>
              </w:rPr>
              <w:t>261.723.188</w:t>
            </w:r>
          </w:p>
        </w:tc>
        <w:tc>
          <w:tcPr>
            <w:tcW w:w="1344" w:type="pct"/>
            <w:shd w:val="clear" w:color="auto" w:fill="auto"/>
            <w:noWrap/>
            <w:vAlign w:val="center"/>
          </w:tcPr>
          <w:p w14:paraId="05AE9CAD" w14:textId="662FE1DB" w:rsidR="00E225F3" w:rsidRPr="00245C05" w:rsidRDefault="00E225F3" w:rsidP="00E225F3">
            <w:pPr>
              <w:pStyle w:val="Bangbieu"/>
              <w:rPr>
                <w:color w:val="auto"/>
              </w:rPr>
            </w:pPr>
            <w:r w:rsidRPr="00245C05">
              <w:rPr>
                <w:color w:val="auto"/>
                <w:lang w:val="en-US"/>
              </w:rPr>
              <w:t>3.969.109</w:t>
            </w:r>
          </w:p>
        </w:tc>
      </w:tr>
      <w:tr w:rsidR="00E225F3" w:rsidRPr="0085512C" w14:paraId="59778AE2" w14:textId="77777777" w:rsidTr="00E92B5F">
        <w:trPr>
          <w:trHeight w:val="405"/>
        </w:trPr>
        <w:tc>
          <w:tcPr>
            <w:tcW w:w="602" w:type="pct"/>
            <w:vMerge w:val="restart"/>
            <w:vAlign w:val="center"/>
          </w:tcPr>
          <w:p w14:paraId="5DDB60AC" w14:textId="10655236" w:rsidR="00E225F3" w:rsidRPr="00245C05" w:rsidRDefault="00E225F3" w:rsidP="00E225F3">
            <w:pPr>
              <w:pStyle w:val="Bangbieu"/>
              <w:rPr>
                <w:color w:val="auto"/>
              </w:rPr>
            </w:pPr>
            <w:r w:rsidRPr="00245C05">
              <w:rPr>
                <w:color w:val="auto"/>
              </w:rPr>
              <w:t>2021</w:t>
            </w:r>
          </w:p>
        </w:tc>
        <w:tc>
          <w:tcPr>
            <w:tcW w:w="1715" w:type="pct"/>
            <w:shd w:val="clear" w:color="auto" w:fill="auto"/>
            <w:vAlign w:val="center"/>
          </w:tcPr>
          <w:p w14:paraId="44188E2F" w14:textId="6518C0C5" w:rsidR="00E225F3" w:rsidRPr="00245C05" w:rsidRDefault="00E225F3" w:rsidP="00E225F3">
            <w:pPr>
              <w:pStyle w:val="Bangbieu"/>
              <w:rPr>
                <w:color w:val="auto"/>
              </w:rPr>
            </w:pPr>
            <w:r w:rsidRPr="00245C05">
              <w:rPr>
                <w:color w:val="auto"/>
              </w:rPr>
              <w:t>Số người tham gia</w:t>
            </w:r>
          </w:p>
        </w:tc>
        <w:tc>
          <w:tcPr>
            <w:tcW w:w="1339" w:type="pct"/>
            <w:shd w:val="clear" w:color="auto" w:fill="auto"/>
            <w:noWrap/>
            <w:vAlign w:val="center"/>
          </w:tcPr>
          <w:p w14:paraId="7D1389E5" w14:textId="5F302689" w:rsidR="00E225F3" w:rsidRPr="00245C05" w:rsidRDefault="00245C05" w:rsidP="00E225F3">
            <w:pPr>
              <w:pStyle w:val="Bangbieu"/>
              <w:rPr>
                <w:color w:val="auto"/>
                <w:lang w:val="en-US"/>
              </w:rPr>
            </w:pPr>
            <w:r w:rsidRPr="00245C05">
              <w:rPr>
                <w:color w:val="auto"/>
                <w:lang w:val="en-US"/>
              </w:rPr>
              <w:t>15.097.007</w:t>
            </w:r>
          </w:p>
        </w:tc>
        <w:tc>
          <w:tcPr>
            <w:tcW w:w="1344" w:type="pct"/>
            <w:shd w:val="clear" w:color="auto" w:fill="auto"/>
            <w:noWrap/>
            <w:vAlign w:val="center"/>
          </w:tcPr>
          <w:p w14:paraId="719E1AD0" w14:textId="09F0FC6B" w:rsidR="00E225F3" w:rsidRPr="00245C05" w:rsidRDefault="00245C05" w:rsidP="00E225F3">
            <w:pPr>
              <w:pStyle w:val="Bangbieu"/>
              <w:rPr>
                <w:color w:val="auto"/>
                <w:lang w:val="en-US"/>
              </w:rPr>
            </w:pPr>
            <w:r w:rsidRPr="00245C05">
              <w:rPr>
                <w:color w:val="auto"/>
                <w:lang w:val="en-US"/>
              </w:rPr>
              <w:t>1.449.820</w:t>
            </w:r>
          </w:p>
        </w:tc>
      </w:tr>
      <w:tr w:rsidR="00E225F3" w:rsidRPr="0085512C" w14:paraId="4A23EE67" w14:textId="77777777" w:rsidTr="00E92B5F">
        <w:trPr>
          <w:trHeight w:val="405"/>
        </w:trPr>
        <w:tc>
          <w:tcPr>
            <w:tcW w:w="602" w:type="pct"/>
            <w:vMerge/>
            <w:vAlign w:val="center"/>
          </w:tcPr>
          <w:p w14:paraId="5A17DA8A" w14:textId="77777777" w:rsidR="00E225F3" w:rsidRPr="00245C05" w:rsidRDefault="00E225F3" w:rsidP="00E225F3">
            <w:pPr>
              <w:pStyle w:val="Bangbieu"/>
              <w:rPr>
                <w:color w:val="auto"/>
              </w:rPr>
            </w:pPr>
          </w:p>
        </w:tc>
        <w:tc>
          <w:tcPr>
            <w:tcW w:w="1715" w:type="pct"/>
            <w:shd w:val="clear" w:color="auto" w:fill="auto"/>
            <w:vAlign w:val="center"/>
          </w:tcPr>
          <w:p w14:paraId="6027C330" w14:textId="61AD6A79" w:rsidR="00E225F3" w:rsidRPr="00245C05" w:rsidRDefault="00E225F3" w:rsidP="00E225F3">
            <w:pPr>
              <w:pStyle w:val="Bangbieu"/>
              <w:rPr>
                <w:color w:val="auto"/>
              </w:rPr>
            </w:pPr>
            <w:r w:rsidRPr="00245C05">
              <w:rPr>
                <w:color w:val="auto"/>
              </w:rPr>
              <w:t>Lương bình quân (đồng)</w:t>
            </w:r>
          </w:p>
        </w:tc>
        <w:tc>
          <w:tcPr>
            <w:tcW w:w="1339" w:type="pct"/>
            <w:shd w:val="clear" w:color="auto" w:fill="auto"/>
            <w:noWrap/>
            <w:vAlign w:val="center"/>
          </w:tcPr>
          <w:p w14:paraId="7077E738" w14:textId="67C395BA" w:rsidR="00E225F3" w:rsidRPr="00245C05" w:rsidRDefault="00245C05" w:rsidP="00245C05">
            <w:pPr>
              <w:pStyle w:val="Bangbieu"/>
              <w:rPr>
                <w:color w:val="auto"/>
                <w:lang w:val="en-US"/>
              </w:rPr>
            </w:pPr>
            <w:r w:rsidRPr="00245C05">
              <w:rPr>
                <w:color w:val="auto"/>
                <w:lang w:val="en-US"/>
              </w:rPr>
              <w:t>5.698.469</w:t>
            </w:r>
          </w:p>
        </w:tc>
        <w:tc>
          <w:tcPr>
            <w:tcW w:w="1344" w:type="pct"/>
            <w:shd w:val="clear" w:color="auto" w:fill="auto"/>
            <w:noWrap/>
            <w:vAlign w:val="center"/>
          </w:tcPr>
          <w:p w14:paraId="42EE46EE" w14:textId="0F99501E" w:rsidR="00E225F3" w:rsidRPr="00245C05" w:rsidRDefault="00245C05" w:rsidP="00E225F3">
            <w:pPr>
              <w:pStyle w:val="Bangbieu"/>
              <w:rPr>
                <w:color w:val="auto"/>
                <w:lang w:val="en-US"/>
              </w:rPr>
            </w:pPr>
            <w:r w:rsidRPr="00245C05">
              <w:rPr>
                <w:color w:val="auto"/>
                <w:lang w:val="en-US"/>
              </w:rPr>
              <w:t>1.282.521</w:t>
            </w:r>
          </w:p>
        </w:tc>
      </w:tr>
      <w:tr w:rsidR="00E225F3" w:rsidRPr="0085512C" w14:paraId="6F243B27" w14:textId="77777777" w:rsidTr="00E92B5F">
        <w:trPr>
          <w:trHeight w:val="376"/>
        </w:trPr>
        <w:tc>
          <w:tcPr>
            <w:tcW w:w="602" w:type="pct"/>
            <w:vMerge/>
            <w:vAlign w:val="center"/>
          </w:tcPr>
          <w:p w14:paraId="5F7DCC5E" w14:textId="77777777" w:rsidR="00E225F3" w:rsidRPr="00245C05" w:rsidRDefault="00E225F3" w:rsidP="00E225F3">
            <w:pPr>
              <w:pStyle w:val="Bangbieu"/>
              <w:rPr>
                <w:color w:val="auto"/>
              </w:rPr>
            </w:pPr>
          </w:p>
        </w:tc>
        <w:tc>
          <w:tcPr>
            <w:tcW w:w="1715" w:type="pct"/>
            <w:shd w:val="clear" w:color="auto" w:fill="auto"/>
            <w:vAlign w:val="center"/>
          </w:tcPr>
          <w:p w14:paraId="78162203" w14:textId="5EE56E5D" w:rsidR="00E225F3" w:rsidRPr="00245C05" w:rsidRDefault="00E225F3" w:rsidP="00E225F3">
            <w:pPr>
              <w:pStyle w:val="Bangbieu"/>
              <w:rPr>
                <w:color w:val="auto"/>
              </w:rPr>
            </w:pPr>
            <w:r w:rsidRPr="00245C05">
              <w:rPr>
                <w:color w:val="auto"/>
              </w:rPr>
              <w:t>Số thu (triệu đồng)</w:t>
            </w:r>
          </w:p>
        </w:tc>
        <w:tc>
          <w:tcPr>
            <w:tcW w:w="1339" w:type="pct"/>
            <w:shd w:val="clear" w:color="auto" w:fill="auto"/>
            <w:noWrap/>
            <w:vAlign w:val="center"/>
          </w:tcPr>
          <w:p w14:paraId="0423D490" w14:textId="26DDB77B" w:rsidR="00E225F3" w:rsidRPr="00245C05" w:rsidRDefault="00245C05" w:rsidP="00E225F3">
            <w:pPr>
              <w:pStyle w:val="Bangbieu"/>
              <w:rPr>
                <w:color w:val="auto"/>
                <w:lang w:val="en-US"/>
              </w:rPr>
            </w:pPr>
            <w:r w:rsidRPr="00245C05">
              <w:rPr>
                <w:color w:val="auto"/>
                <w:lang w:val="en-US"/>
              </w:rPr>
              <w:t>263.474.581</w:t>
            </w:r>
          </w:p>
        </w:tc>
        <w:tc>
          <w:tcPr>
            <w:tcW w:w="1344" w:type="pct"/>
            <w:shd w:val="clear" w:color="auto" w:fill="auto"/>
            <w:noWrap/>
            <w:vAlign w:val="center"/>
          </w:tcPr>
          <w:p w14:paraId="6D9E5B5F" w14:textId="5423404F" w:rsidR="00E225F3" w:rsidRPr="00245C05" w:rsidRDefault="00245C05" w:rsidP="00E225F3">
            <w:pPr>
              <w:pStyle w:val="Bangbieu"/>
              <w:rPr>
                <w:color w:val="auto"/>
                <w:lang w:val="en-US"/>
              </w:rPr>
            </w:pPr>
            <w:r w:rsidRPr="00245C05">
              <w:rPr>
                <w:color w:val="auto"/>
                <w:lang w:val="en-US"/>
              </w:rPr>
              <w:t>5.674.976</w:t>
            </w:r>
          </w:p>
        </w:tc>
      </w:tr>
    </w:tbl>
    <w:p w14:paraId="0479982B" w14:textId="3BCA6829" w:rsidR="00B62A6F" w:rsidRPr="0085512C" w:rsidRDefault="00B62A6F" w:rsidP="00B62A6F">
      <w:pPr>
        <w:pStyle w:val="Donvitinh"/>
        <w:rPr>
          <w:color w:val="FF0000"/>
        </w:rPr>
      </w:pPr>
      <w:r w:rsidRPr="00310534">
        <w:t xml:space="preserve">Nguồn: Báo cáo của </w:t>
      </w:r>
      <w:r w:rsidR="00224ADD" w:rsidRPr="00310534">
        <w:t>BHXH</w:t>
      </w:r>
      <w:r w:rsidRPr="00310534">
        <w:t xml:space="preserve"> Việt Nam</w:t>
      </w:r>
    </w:p>
    <w:p w14:paraId="47CF57A0" w14:textId="40C8B82D" w:rsidR="00B62A6F" w:rsidRPr="00245C05" w:rsidRDefault="00096BFD" w:rsidP="00663805">
      <w:pPr>
        <w:spacing w:line="276" w:lineRule="auto"/>
        <w:rPr>
          <w:lang w:val="es-ES"/>
        </w:rPr>
      </w:pPr>
      <w:r w:rsidRPr="00245C05">
        <w:rPr>
          <w:lang w:val="es-ES"/>
        </w:rPr>
        <w:t>* Về t</w:t>
      </w:r>
      <w:r w:rsidR="00B62A6F" w:rsidRPr="00245C05">
        <w:rPr>
          <w:lang w:val="es-ES"/>
        </w:rPr>
        <w:t>iền lương đóng BHXH:</w:t>
      </w:r>
    </w:p>
    <w:p w14:paraId="4FF2E87C" w14:textId="60DB1BB4" w:rsidR="00B62A6F" w:rsidRPr="00245C05" w:rsidRDefault="00B62A6F" w:rsidP="00663805">
      <w:pPr>
        <w:spacing w:line="276" w:lineRule="auto"/>
        <w:rPr>
          <w:lang w:val="es-ES"/>
        </w:rPr>
      </w:pPr>
      <w:r w:rsidRPr="00245C05">
        <w:rPr>
          <w:lang w:val="es-ES"/>
        </w:rPr>
        <w:lastRenderedPageBreak/>
        <w:t xml:space="preserve">Công tác thu BHXH phụ thuộc rất lớn vào mức tiền lương tháng làm căn cứ đóng BHXH. Có sự gia tăng cao trong mức tiền lương tháng làm căn cứ đóng BHXH năm 2016 là do Luật BHXH </w:t>
      </w:r>
      <w:r w:rsidR="00245C05">
        <w:rPr>
          <w:lang w:val="es-ES"/>
        </w:rPr>
        <w:t xml:space="preserve">năm </w:t>
      </w:r>
      <w:r w:rsidRPr="00245C05">
        <w:rPr>
          <w:lang w:val="es-ES"/>
        </w:rPr>
        <w:t xml:space="preserve">2014 quy định đối với người lao động đóng BHXH theo chế độ tiền lương do người sử dụng lao động quyết định thì tiền lương tháng đóng BHXH là mức lương và phụ cấp lương theo quy định của pháp luật lao động. Sau năm 2016, mức tiền lương làm căn cứ đóng tăng không đáng kể, chỉ tăng theo sự điều chỉnh mức tăng tiền lương tối thiểu vùng hàng năm. Điều này cho thấy việc tăng trong thu BHXH hằng năm không thể hiện được mối liên kết với công tác phát triển đối tượng tham gia BHXH và không thể sử dụng mức tăng trong thu BHXH như là một chỉ tiêu của phát triển đối tượng tham gia BHXH.  </w:t>
      </w:r>
    </w:p>
    <w:p w14:paraId="3E7273D8" w14:textId="30A577EA" w:rsidR="004C11B5" w:rsidRPr="00D646C9" w:rsidRDefault="004C11B5" w:rsidP="004C11B5">
      <w:pPr>
        <w:pStyle w:val="Bangbieu"/>
        <w:spacing w:before="120" w:after="120" w:line="288" w:lineRule="auto"/>
        <w:rPr>
          <w:b/>
          <w:bCs/>
          <w:color w:val="000000" w:themeColor="text1"/>
          <w:sz w:val="26"/>
          <w:szCs w:val="26"/>
          <w:lang w:val="en-US"/>
        </w:rPr>
      </w:pPr>
      <w:r w:rsidRPr="00D646C9">
        <w:rPr>
          <w:b/>
          <w:color w:val="000000" w:themeColor="text1"/>
          <w:sz w:val="28"/>
        </w:rPr>
        <w:t xml:space="preserve">Bảng </w:t>
      </w:r>
      <w:r>
        <w:rPr>
          <w:b/>
          <w:color w:val="000000" w:themeColor="text1"/>
          <w:sz w:val="28"/>
          <w:lang w:val="en-US"/>
        </w:rPr>
        <w:t>9</w:t>
      </w:r>
      <w:r w:rsidRPr="00D646C9">
        <w:rPr>
          <w:b/>
          <w:color w:val="000000" w:themeColor="text1"/>
          <w:sz w:val="28"/>
        </w:rPr>
        <w:t xml:space="preserve">: </w:t>
      </w:r>
      <w:r w:rsidRPr="00D646C9">
        <w:rPr>
          <w:b/>
          <w:bCs/>
          <w:color w:val="000000" w:themeColor="text1"/>
          <w:sz w:val="26"/>
          <w:szCs w:val="26"/>
          <w:lang w:val="en-US"/>
        </w:rPr>
        <w:t xml:space="preserve">Tiền lương </w:t>
      </w:r>
      <w:r w:rsidRPr="00D646C9">
        <w:rPr>
          <w:b/>
          <w:bCs/>
          <w:color w:val="000000" w:themeColor="text1"/>
          <w:sz w:val="26"/>
          <w:szCs w:val="26"/>
        </w:rPr>
        <w:t>bình quân</w:t>
      </w:r>
      <w:r w:rsidRPr="00D646C9">
        <w:rPr>
          <w:b/>
          <w:bCs/>
          <w:color w:val="000000" w:themeColor="text1"/>
          <w:sz w:val="26"/>
          <w:szCs w:val="26"/>
          <w:lang w:val="en-US"/>
        </w:rPr>
        <w:t xml:space="preserve"> làm căn cứ đóng BHXH bắt buộc</w:t>
      </w:r>
      <w:r w:rsidRPr="00D646C9">
        <w:rPr>
          <w:b/>
          <w:bCs/>
          <w:color w:val="000000" w:themeColor="text1"/>
          <w:sz w:val="26"/>
          <w:szCs w:val="26"/>
        </w:rPr>
        <w:t xml:space="preserve"> </w:t>
      </w:r>
      <w:r w:rsidRPr="00D646C9">
        <w:rPr>
          <w:b/>
          <w:bCs/>
          <w:color w:val="000000" w:themeColor="text1"/>
          <w:sz w:val="26"/>
          <w:szCs w:val="26"/>
          <w:lang w:val="en-US"/>
        </w:rPr>
        <w:t xml:space="preserve">của người lao động </w:t>
      </w:r>
      <w:r w:rsidRPr="00D646C9">
        <w:rPr>
          <w:b/>
          <w:color w:val="000000" w:themeColor="text1"/>
          <w:sz w:val="28"/>
        </w:rPr>
        <w:t>giai đoạn 2016 - 2021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98"/>
        <w:gridCol w:w="3583"/>
        <w:gridCol w:w="3581"/>
      </w:tblGrid>
      <w:tr w:rsidR="004C11B5" w:rsidRPr="00D646C9" w14:paraId="675A5713" w14:textId="77777777" w:rsidTr="004C11B5">
        <w:trPr>
          <w:trHeight w:val="390"/>
          <w:jc w:val="center"/>
        </w:trPr>
        <w:tc>
          <w:tcPr>
            <w:tcW w:w="1047" w:type="pct"/>
            <w:shd w:val="clear" w:color="auto" w:fill="auto"/>
            <w:noWrap/>
            <w:vAlign w:val="center"/>
            <w:hideMark/>
          </w:tcPr>
          <w:p w14:paraId="47D30BAC" w14:textId="77777777" w:rsidR="004C11B5" w:rsidRPr="00D646C9" w:rsidRDefault="004C11B5" w:rsidP="004C11B5">
            <w:pPr>
              <w:pStyle w:val="Bangbieu"/>
              <w:spacing w:before="120" w:after="120" w:line="288" w:lineRule="auto"/>
              <w:rPr>
                <w:b/>
                <w:color w:val="000000" w:themeColor="text1"/>
                <w:sz w:val="26"/>
                <w:szCs w:val="26"/>
              </w:rPr>
            </w:pPr>
            <w:r w:rsidRPr="00D646C9">
              <w:rPr>
                <w:b/>
                <w:color w:val="000000" w:themeColor="text1"/>
                <w:sz w:val="26"/>
                <w:szCs w:val="26"/>
              </w:rPr>
              <w:t>Năm</w:t>
            </w:r>
          </w:p>
        </w:tc>
        <w:tc>
          <w:tcPr>
            <w:tcW w:w="1977" w:type="pct"/>
            <w:shd w:val="clear" w:color="auto" w:fill="auto"/>
            <w:vAlign w:val="center"/>
            <w:hideMark/>
          </w:tcPr>
          <w:p w14:paraId="06739609" w14:textId="77777777" w:rsidR="004C11B5" w:rsidRPr="00D646C9" w:rsidRDefault="004C11B5" w:rsidP="004C11B5">
            <w:pPr>
              <w:pStyle w:val="Bangbieu"/>
              <w:spacing w:before="120" w:after="120" w:line="288" w:lineRule="auto"/>
              <w:rPr>
                <w:b/>
                <w:bCs/>
                <w:color w:val="000000" w:themeColor="text1"/>
                <w:sz w:val="26"/>
                <w:szCs w:val="26"/>
              </w:rPr>
            </w:pPr>
            <w:r w:rsidRPr="00D646C9">
              <w:rPr>
                <w:b/>
                <w:bCs/>
                <w:color w:val="000000" w:themeColor="text1"/>
                <w:sz w:val="26"/>
                <w:szCs w:val="26"/>
                <w:lang w:val="en-US"/>
              </w:rPr>
              <w:t xml:space="preserve">Tiền lương </w:t>
            </w:r>
            <w:r w:rsidRPr="00D646C9">
              <w:rPr>
                <w:b/>
                <w:bCs/>
                <w:color w:val="000000" w:themeColor="text1"/>
                <w:sz w:val="26"/>
                <w:szCs w:val="26"/>
              </w:rPr>
              <w:t>bình quân</w:t>
            </w:r>
            <w:r w:rsidRPr="00D646C9">
              <w:rPr>
                <w:b/>
                <w:bCs/>
                <w:color w:val="000000" w:themeColor="text1"/>
                <w:sz w:val="26"/>
                <w:szCs w:val="26"/>
                <w:lang w:val="en-US"/>
              </w:rPr>
              <w:t xml:space="preserve"> làm căn cứ đóng BHXH bắt buộc</w:t>
            </w:r>
          </w:p>
          <w:p w14:paraId="1B4F94DD" w14:textId="77777777" w:rsidR="004C11B5" w:rsidRPr="00D646C9" w:rsidRDefault="004C11B5" w:rsidP="004C11B5">
            <w:pPr>
              <w:pStyle w:val="Bangbieu"/>
              <w:spacing w:before="120" w:after="120" w:line="288" w:lineRule="auto"/>
              <w:rPr>
                <w:color w:val="000000" w:themeColor="text1"/>
                <w:sz w:val="26"/>
                <w:szCs w:val="26"/>
                <w:lang w:val="en-US"/>
              </w:rPr>
            </w:pPr>
            <w:r w:rsidRPr="00D646C9">
              <w:rPr>
                <w:color w:val="000000" w:themeColor="text1"/>
                <w:sz w:val="26"/>
                <w:szCs w:val="26"/>
                <w:lang w:val="en-US"/>
              </w:rPr>
              <w:t>(đồng/tháng)</w:t>
            </w:r>
          </w:p>
        </w:tc>
        <w:tc>
          <w:tcPr>
            <w:tcW w:w="1976" w:type="pct"/>
            <w:vAlign w:val="center"/>
          </w:tcPr>
          <w:p w14:paraId="570EA199" w14:textId="77777777" w:rsidR="004C11B5" w:rsidRPr="00D646C9" w:rsidRDefault="004C11B5" w:rsidP="004C11B5">
            <w:pPr>
              <w:pStyle w:val="Bangbieu"/>
              <w:spacing w:before="120" w:after="120" w:line="288" w:lineRule="auto"/>
              <w:rPr>
                <w:b/>
                <w:bCs/>
                <w:color w:val="000000" w:themeColor="text1"/>
                <w:sz w:val="26"/>
                <w:szCs w:val="26"/>
                <w:lang w:val="en-US"/>
              </w:rPr>
            </w:pPr>
            <w:r w:rsidRPr="00D646C9">
              <w:rPr>
                <w:b/>
                <w:bCs/>
                <w:color w:val="000000" w:themeColor="text1"/>
                <w:sz w:val="26"/>
                <w:szCs w:val="26"/>
                <w:lang w:val="en-US"/>
              </w:rPr>
              <w:t>Tỷ lệ tăng*</w:t>
            </w:r>
          </w:p>
        </w:tc>
      </w:tr>
      <w:tr w:rsidR="004C11B5" w:rsidRPr="00D646C9" w14:paraId="287F19C0" w14:textId="77777777" w:rsidTr="004C11B5">
        <w:trPr>
          <w:trHeight w:val="375"/>
          <w:jc w:val="center"/>
        </w:trPr>
        <w:tc>
          <w:tcPr>
            <w:tcW w:w="1047" w:type="pct"/>
            <w:shd w:val="clear" w:color="auto" w:fill="auto"/>
            <w:vAlign w:val="center"/>
            <w:hideMark/>
          </w:tcPr>
          <w:p w14:paraId="0FCB74B5" w14:textId="77777777" w:rsidR="004C11B5" w:rsidRPr="00D646C9" w:rsidRDefault="004C11B5" w:rsidP="004C11B5">
            <w:pPr>
              <w:pStyle w:val="Bangbieu"/>
              <w:spacing w:before="120" w:after="120" w:line="288" w:lineRule="auto"/>
              <w:rPr>
                <w:color w:val="000000" w:themeColor="text1"/>
                <w:sz w:val="26"/>
                <w:szCs w:val="26"/>
                <w:lang w:val="en-US"/>
              </w:rPr>
            </w:pPr>
            <w:r w:rsidRPr="00D646C9">
              <w:rPr>
                <w:color w:val="000000" w:themeColor="text1"/>
                <w:sz w:val="26"/>
                <w:szCs w:val="26"/>
                <w:lang w:val="en-US"/>
              </w:rPr>
              <w:t>2016</w:t>
            </w:r>
          </w:p>
        </w:tc>
        <w:tc>
          <w:tcPr>
            <w:tcW w:w="1977" w:type="pct"/>
            <w:shd w:val="clear" w:color="auto" w:fill="auto"/>
            <w:noWrap/>
            <w:vAlign w:val="center"/>
            <w:hideMark/>
          </w:tcPr>
          <w:p w14:paraId="0B490073" w14:textId="77777777" w:rsidR="004C11B5" w:rsidRPr="00D646C9" w:rsidRDefault="004C11B5" w:rsidP="004C11B5">
            <w:pPr>
              <w:pStyle w:val="Bangbieu"/>
              <w:spacing w:before="120" w:after="120" w:line="288" w:lineRule="auto"/>
              <w:ind w:right="-45"/>
              <w:rPr>
                <w:color w:val="000000" w:themeColor="text1"/>
                <w:sz w:val="26"/>
                <w:szCs w:val="26"/>
              </w:rPr>
            </w:pPr>
            <w:r w:rsidRPr="00D646C9">
              <w:rPr>
                <w:color w:val="000000" w:themeColor="text1"/>
                <w:sz w:val="26"/>
                <w:szCs w:val="26"/>
              </w:rPr>
              <w:t>4.298.809</w:t>
            </w:r>
          </w:p>
        </w:tc>
        <w:tc>
          <w:tcPr>
            <w:tcW w:w="1976" w:type="pct"/>
            <w:vAlign w:val="center"/>
          </w:tcPr>
          <w:p w14:paraId="0AA2F434" w14:textId="77777777" w:rsidR="004C11B5" w:rsidRPr="00D646C9" w:rsidRDefault="004C11B5" w:rsidP="004C11B5">
            <w:pPr>
              <w:pStyle w:val="Bangbieu"/>
              <w:spacing w:before="120" w:after="120" w:line="288" w:lineRule="auto"/>
              <w:rPr>
                <w:color w:val="000000" w:themeColor="text1"/>
                <w:sz w:val="26"/>
                <w:szCs w:val="26"/>
                <w:lang w:val="en-US"/>
              </w:rPr>
            </w:pPr>
            <w:r w:rsidRPr="00D646C9">
              <w:rPr>
                <w:color w:val="000000" w:themeColor="text1"/>
                <w:sz w:val="26"/>
                <w:szCs w:val="26"/>
                <w:lang w:val="en-US"/>
              </w:rPr>
              <w:t>-</w:t>
            </w:r>
          </w:p>
        </w:tc>
      </w:tr>
      <w:tr w:rsidR="004C11B5" w:rsidRPr="00D646C9" w14:paraId="27727015" w14:textId="77777777" w:rsidTr="004C11B5">
        <w:trPr>
          <w:trHeight w:val="375"/>
          <w:jc w:val="center"/>
        </w:trPr>
        <w:tc>
          <w:tcPr>
            <w:tcW w:w="1047" w:type="pct"/>
            <w:shd w:val="clear" w:color="auto" w:fill="auto"/>
            <w:vAlign w:val="center"/>
            <w:hideMark/>
          </w:tcPr>
          <w:p w14:paraId="2F0BB0B2" w14:textId="77777777" w:rsidR="004C11B5" w:rsidRPr="00D646C9" w:rsidRDefault="004C11B5" w:rsidP="004C11B5">
            <w:pPr>
              <w:pStyle w:val="Bangbieu"/>
              <w:spacing w:before="120" w:after="120" w:line="288" w:lineRule="auto"/>
              <w:rPr>
                <w:color w:val="000000" w:themeColor="text1"/>
                <w:sz w:val="26"/>
                <w:szCs w:val="26"/>
                <w:lang w:val="en-US"/>
              </w:rPr>
            </w:pPr>
            <w:r w:rsidRPr="00D646C9">
              <w:rPr>
                <w:color w:val="000000" w:themeColor="text1"/>
                <w:sz w:val="26"/>
                <w:szCs w:val="26"/>
                <w:lang w:val="en-US"/>
              </w:rPr>
              <w:t>2017</w:t>
            </w:r>
          </w:p>
        </w:tc>
        <w:tc>
          <w:tcPr>
            <w:tcW w:w="1977" w:type="pct"/>
            <w:shd w:val="clear" w:color="auto" w:fill="auto"/>
            <w:noWrap/>
            <w:vAlign w:val="center"/>
            <w:hideMark/>
          </w:tcPr>
          <w:p w14:paraId="6E865D40" w14:textId="77777777" w:rsidR="004C11B5" w:rsidRPr="00D646C9" w:rsidRDefault="004C11B5" w:rsidP="004C11B5">
            <w:pPr>
              <w:pStyle w:val="Bangbieu"/>
              <w:spacing w:before="120" w:after="120" w:line="288" w:lineRule="auto"/>
              <w:ind w:right="-45"/>
              <w:rPr>
                <w:color w:val="000000" w:themeColor="text1"/>
                <w:sz w:val="26"/>
                <w:szCs w:val="26"/>
              </w:rPr>
            </w:pPr>
            <w:r w:rsidRPr="00D646C9">
              <w:rPr>
                <w:color w:val="000000" w:themeColor="text1"/>
                <w:sz w:val="26"/>
                <w:szCs w:val="26"/>
              </w:rPr>
              <w:t>4.595.788</w:t>
            </w:r>
          </w:p>
        </w:tc>
        <w:tc>
          <w:tcPr>
            <w:tcW w:w="1976" w:type="pct"/>
            <w:vAlign w:val="center"/>
          </w:tcPr>
          <w:p w14:paraId="33B4501E" w14:textId="77777777" w:rsidR="004C11B5" w:rsidRPr="00D646C9" w:rsidRDefault="004C11B5" w:rsidP="004C11B5">
            <w:pPr>
              <w:pStyle w:val="Bangbieu"/>
              <w:spacing w:before="120" w:after="120" w:line="288" w:lineRule="auto"/>
              <w:rPr>
                <w:color w:val="000000" w:themeColor="text1"/>
                <w:sz w:val="28"/>
              </w:rPr>
            </w:pPr>
            <w:r w:rsidRPr="00D646C9">
              <w:rPr>
                <w:color w:val="000000" w:themeColor="text1"/>
                <w:sz w:val="28"/>
              </w:rPr>
              <w:t>6,91%</w:t>
            </w:r>
          </w:p>
        </w:tc>
      </w:tr>
      <w:tr w:rsidR="004C11B5" w:rsidRPr="00D646C9" w14:paraId="14952E09" w14:textId="77777777" w:rsidTr="004C11B5">
        <w:trPr>
          <w:trHeight w:val="375"/>
          <w:jc w:val="center"/>
        </w:trPr>
        <w:tc>
          <w:tcPr>
            <w:tcW w:w="1047" w:type="pct"/>
            <w:shd w:val="clear" w:color="auto" w:fill="auto"/>
            <w:vAlign w:val="center"/>
            <w:hideMark/>
          </w:tcPr>
          <w:p w14:paraId="6C429FA8" w14:textId="77777777" w:rsidR="004C11B5" w:rsidRPr="00D646C9" w:rsidRDefault="004C11B5" w:rsidP="004C11B5">
            <w:pPr>
              <w:pStyle w:val="Bangbieu"/>
              <w:spacing w:before="120" w:after="120" w:line="288" w:lineRule="auto"/>
              <w:rPr>
                <w:color w:val="000000" w:themeColor="text1"/>
                <w:sz w:val="26"/>
                <w:szCs w:val="26"/>
                <w:lang w:val="en-US"/>
              </w:rPr>
            </w:pPr>
            <w:r w:rsidRPr="00D646C9">
              <w:rPr>
                <w:color w:val="000000" w:themeColor="text1"/>
                <w:sz w:val="26"/>
                <w:szCs w:val="26"/>
                <w:lang w:val="en-US"/>
              </w:rPr>
              <w:t>2018</w:t>
            </w:r>
          </w:p>
        </w:tc>
        <w:tc>
          <w:tcPr>
            <w:tcW w:w="1977" w:type="pct"/>
            <w:shd w:val="clear" w:color="auto" w:fill="auto"/>
            <w:noWrap/>
            <w:vAlign w:val="center"/>
            <w:hideMark/>
          </w:tcPr>
          <w:p w14:paraId="52F3DB8D" w14:textId="77777777" w:rsidR="004C11B5" w:rsidRPr="00D646C9" w:rsidRDefault="004C11B5" w:rsidP="004C11B5">
            <w:pPr>
              <w:pStyle w:val="Bangbieu"/>
              <w:spacing w:before="120" w:after="120" w:line="288" w:lineRule="auto"/>
              <w:ind w:right="-45"/>
              <w:rPr>
                <w:color w:val="000000" w:themeColor="text1"/>
                <w:sz w:val="26"/>
                <w:szCs w:val="26"/>
              </w:rPr>
            </w:pPr>
            <w:r w:rsidRPr="00D646C9">
              <w:rPr>
                <w:color w:val="000000" w:themeColor="text1"/>
                <w:sz w:val="26"/>
                <w:szCs w:val="26"/>
              </w:rPr>
              <w:t>5.097.535</w:t>
            </w:r>
          </w:p>
        </w:tc>
        <w:tc>
          <w:tcPr>
            <w:tcW w:w="1976" w:type="pct"/>
            <w:vAlign w:val="center"/>
          </w:tcPr>
          <w:p w14:paraId="703AA33C" w14:textId="77777777" w:rsidR="004C11B5" w:rsidRPr="00D646C9" w:rsidRDefault="004C11B5" w:rsidP="004C11B5">
            <w:pPr>
              <w:pStyle w:val="Bangbieu"/>
              <w:spacing w:before="120" w:after="120" w:line="288" w:lineRule="auto"/>
              <w:rPr>
                <w:color w:val="000000" w:themeColor="text1"/>
                <w:sz w:val="28"/>
              </w:rPr>
            </w:pPr>
            <w:r w:rsidRPr="00D646C9">
              <w:rPr>
                <w:color w:val="000000" w:themeColor="text1"/>
                <w:sz w:val="28"/>
              </w:rPr>
              <w:t>10,92%</w:t>
            </w:r>
          </w:p>
        </w:tc>
      </w:tr>
      <w:tr w:rsidR="004C11B5" w:rsidRPr="00D646C9" w14:paraId="34A1F6CA" w14:textId="77777777" w:rsidTr="004C11B5">
        <w:trPr>
          <w:trHeight w:val="375"/>
          <w:jc w:val="center"/>
        </w:trPr>
        <w:tc>
          <w:tcPr>
            <w:tcW w:w="1047" w:type="pct"/>
            <w:shd w:val="clear" w:color="auto" w:fill="auto"/>
            <w:vAlign w:val="center"/>
            <w:hideMark/>
          </w:tcPr>
          <w:p w14:paraId="3A13BEDA" w14:textId="77777777" w:rsidR="004C11B5" w:rsidRPr="00D646C9" w:rsidRDefault="004C11B5" w:rsidP="004C11B5">
            <w:pPr>
              <w:pStyle w:val="Bangbieu"/>
              <w:spacing w:before="120" w:after="120" w:line="288" w:lineRule="auto"/>
              <w:rPr>
                <w:color w:val="000000" w:themeColor="text1"/>
                <w:sz w:val="26"/>
                <w:szCs w:val="26"/>
                <w:lang w:val="en-US"/>
              </w:rPr>
            </w:pPr>
            <w:r w:rsidRPr="00D646C9">
              <w:rPr>
                <w:color w:val="000000" w:themeColor="text1"/>
                <w:sz w:val="26"/>
                <w:szCs w:val="26"/>
                <w:lang w:val="en-US"/>
              </w:rPr>
              <w:t>2019</w:t>
            </w:r>
          </w:p>
        </w:tc>
        <w:tc>
          <w:tcPr>
            <w:tcW w:w="1977" w:type="pct"/>
            <w:shd w:val="clear" w:color="auto" w:fill="auto"/>
            <w:noWrap/>
            <w:vAlign w:val="center"/>
            <w:hideMark/>
          </w:tcPr>
          <w:p w14:paraId="228D71C9" w14:textId="77777777" w:rsidR="004C11B5" w:rsidRPr="00D646C9" w:rsidRDefault="004C11B5" w:rsidP="004C11B5">
            <w:pPr>
              <w:pStyle w:val="Bangbieu"/>
              <w:spacing w:before="120" w:after="120" w:line="288" w:lineRule="auto"/>
              <w:ind w:right="-45"/>
              <w:rPr>
                <w:color w:val="000000" w:themeColor="text1"/>
                <w:sz w:val="26"/>
                <w:szCs w:val="26"/>
              </w:rPr>
            </w:pPr>
            <w:r w:rsidRPr="00D646C9">
              <w:rPr>
                <w:color w:val="000000" w:themeColor="text1"/>
                <w:sz w:val="26"/>
                <w:szCs w:val="26"/>
              </w:rPr>
              <w:t>5.362.631</w:t>
            </w:r>
          </w:p>
        </w:tc>
        <w:tc>
          <w:tcPr>
            <w:tcW w:w="1976" w:type="pct"/>
            <w:vAlign w:val="center"/>
          </w:tcPr>
          <w:p w14:paraId="2752F587" w14:textId="77777777" w:rsidR="004C11B5" w:rsidRPr="00D646C9" w:rsidRDefault="004C11B5" w:rsidP="004C11B5">
            <w:pPr>
              <w:pStyle w:val="Bangbieu"/>
              <w:spacing w:before="120" w:after="120" w:line="288" w:lineRule="auto"/>
              <w:rPr>
                <w:color w:val="000000" w:themeColor="text1"/>
                <w:sz w:val="28"/>
              </w:rPr>
            </w:pPr>
            <w:r w:rsidRPr="00D646C9">
              <w:rPr>
                <w:color w:val="000000" w:themeColor="text1"/>
                <w:sz w:val="28"/>
              </w:rPr>
              <w:t>5,20%</w:t>
            </w:r>
          </w:p>
        </w:tc>
      </w:tr>
      <w:tr w:rsidR="004C11B5" w:rsidRPr="00D646C9" w14:paraId="6DF8F812" w14:textId="77777777" w:rsidTr="004C11B5">
        <w:trPr>
          <w:trHeight w:val="541"/>
          <w:jc w:val="center"/>
        </w:trPr>
        <w:tc>
          <w:tcPr>
            <w:tcW w:w="1047" w:type="pct"/>
            <w:vAlign w:val="center"/>
          </w:tcPr>
          <w:p w14:paraId="44856672" w14:textId="77777777" w:rsidR="004C11B5" w:rsidRPr="00D646C9" w:rsidRDefault="004C11B5" w:rsidP="004C11B5">
            <w:pPr>
              <w:pStyle w:val="Bangbieu"/>
              <w:spacing w:before="120" w:after="120" w:line="288" w:lineRule="auto"/>
              <w:rPr>
                <w:color w:val="000000" w:themeColor="text1"/>
                <w:sz w:val="26"/>
                <w:szCs w:val="26"/>
                <w:lang w:val="en-US"/>
              </w:rPr>
            </w:pPr>
            <w:r w:rsidRPr="00D646C9">
              <w:rPr>
                <w:color w:val="000000" w:themeColor="text1"/>
                <w:sz w:val="26"/>
                <w:szCs w:val="26"/>
                <w:lang w:val="en-US"/>
              </w:rPr>
              <w:t>2020</w:t>
            </w:r>
          </w:p>
        </w:tc>
        <w:tc>
          <w:tcPr>
            <w:tcW w:w="1977" w:type="pct"/>
            <w:shd w:val="clear" w:color="auto" w:fill="auto"/>
            <w:noWrap/>
            <w:vAlign w:val="center"/>
          </w:tcPr>
          <w:p w14:paraId="4CB7ECB2" w14:textId="77777777" w:rsidR="004C11B5" w:rsidRPr="00D646C9" w:rsidRDefault="004C11B5" w:rsidP="004C11B5">
            <w:pPr>
              <w:spacing w:before="120" w:line="288" w:lineRule="auto"/>
              <w:ind w:right="-45" w:firstLine="0"/>
              <w:jc w:val="center"/>
              <w:rPr>
                <w:color w:val="000000" w:themeColor="text1"/>
                <w:sz w:val="26"/>
                <w:szCs w:val="26"/>
              </w:rPr>
            </w:pPr>
            <w:r w:rsidRPr="00D646C9">
              <w:rPr>
                <w:color w:val="000000" w:themeColor="text1"/>
                <w:sz w:val="26"/>
                <w:szCs w:val="26"/>
              </w:rPr>
              <w:t>5.616.968</w:t>
            </w:r>
          </w:p>
        </w:tc>
        <w:tc>
          <w:tcPr>
            <w:tcW w:w="1976" w:type="pct"/>
            <w:vAlign w:val="center"/>
          </w:tcPr>
          <w:p w14:paraId="470034DE" w14:textId="77777777" w:rsidR="004C11B5" w:rsidRPr="00D646C9" w:rsidRDefault="004C11B5" w:rsidP="004C11B5">
            <w:pPr>
              <w:spacing w:before="120" w:line="288" w:lineRule="auto"/>
              <w:ind w:firstLine="0"/>
              <w:jc w:val="center"/>
              <w:rPr>
                <w:color w:val="000000" w:themeColor="text1"/>
                <w:szCs w:val="28"/>
              </w:rPr>
            </w:pPr>
            <w:r w:rsidRPr="00D646C9">
              <w:rPr>
                <w:color w:val="000000" w:themeColor="text1"/>
                <w:szCs w:val="28"/>
              </w:rPr>
              <w:t>4,74%</w:t>
            </w:r>
          </w:p>
        </w:tc>
      </w:tr>
      <w:tr w:rsidR="004C11B5" w:rsidRPr="00D646C9" w14:paraId="33B1326E" w14:textId="77777777" w:rsidTr="004C11B5">
        <w:trPr>
          <w:trHeight w:val="375"/>
          <w:jc w:val="center"/>
        </w:trPr>
        <w:tc>
          <w:tcPr>
            <w:tcW w:w="1047" w:type="pct"/>
            <w:tcBorders>
              <w:top w:val="single" w:sz="4" w:space="0" w:color="auto"/>
              <w:left w:val="single" w:sz="4" w:space="0" w:color="auto"/>
              <w:bottom w:val="single" w:sz="4" w:space="0" w:color="auto"/>
              <w:right w:val="single" w:sz="4" w:space="0" w:color="auto"/>
            </w:tcBorders>
            <w:vAlign w:val="center"/>
          </w:tcPr>
          <w:p w14:paraId="0351B910" w14:textId="77777777" w:rsidR="004C11B5" w:rsidRPr="00D646C9" w:rsidRDefault="004C11B5" w:rsidP="004C11B5">
            <w:pPr>
              <w:pStyle w:val="Bangbieu"/>
              <w:spacing w:before="120" w:after="120" w:line="288" w:lineRule="auto"/>
              <w:rPr>
                <w:color w:val="000000" w:themeColor="text1"/>
                <w:sz w:val="26"/>
                <w:szCs w:val="26"/>
                <w:lang w:val="en-US"/>
              </w:rPr>
            </w:pPr>
            <w:r w:rsidRPr="00D646C9">
              <w:rPr>
                <w:color w:val="000000" w:themeColor="text1"/>
                <w:sz w:val="26"/>
                <w:szCs w:val="26"/>
                <w:lang w:val="en-US"/>
              </w:rPr>
              <w:t>2021</w:t>
            </w:r>
          </w:p>
        </w:tc>
        <w:tc>
          <w:tcPr>
            <w:tcW w:w="197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354B4A" w14:textId="77777777" w:rsidR="004C11B5" w:rsidRPr="00D646C9" w:rsidRDefault="004C11B5" w:rsidP="004C11B5">
            <w:pPr>
              <w:spacing w:before="120" w:line="288" w:lineRule="auto"/>
              <w:ind w:right="-45" w:firstLine="0"/>
              <w:jc w:val="center"/>
              <w:rPr>
                <w:color w:val="000000" w:themeColor="text1"/>
                <w:sz w:val="26"/>
                <w:szCs w:val="26"/>
              </w:rPr>
            </w:pPr>
            <w:r w:rsidRPr="00D646C9">
              <w:rPr>
                <w:color w:val="000000" w:themeColor="text1"/>
                <w:sz w:val="26"/>
                <w:szCs w:val="26"/>
              </w:rPr>
              <w:t>5.698.469</w:t>
            </w:r>
          </w:p>
        </w:tc>
        <w:tc>
          <w:tcPr>
            <w:tcW w:w="1976" w:type="pct"/>
            <w:tcBorders>
              <w:top w:val="single" w:sz="4" w:space="0" w:color="auto"/>
              <w:left w:val="single" w:sz="4" w:space="0" w:color="auto"/>
              <w:bottom w:val="single" w:sz="4" w:space="0" w:color="auto"/>
              <w:right w:val="single" w:sz="4" w:space="0" w:color="auto"/>
            </w:tcBorders>
            <w:vAlign w:val="center"/>
          </w:tcPr>
          <w:p w14:paraId="249643BB" w14:textId="77777777" w:rsidR="004C11B5" w:rsidRPr="00D646C9" w:rsidRDefault="004C11B5" w:rsidP="004C11B5">
            <w:pPr>
              <w:spacing w:before="120" w:line="288" w:lineRule="auto"/>
              <w:ind w:firstLine="0"/>
              <w:jc w:val="center"/>
              <w:rPr>
                <w:color w:val="000000" w:themeColor="text1"/>
                <w:szCs w:val="28"/>
              </w:rPr>
            </w:pPr>
            <w:r w:rsidRPr="00D646C9">
              <w:rPr>
                <w:color w:val="000000" w:themeColor="text1"/>
                <w:szCs w:val="28"/>
              </w:rPr>
              <w:t>1,45%</w:t>
            </w:r>
          </w:p>
        </w:tc>
      </w:tr>
    </w:tbl>
    <w:p w14:paraId="2FE8631B" w14:textId="77777777" w:rsidR="004C11B5" w:rsidRPr="00D646C9" w:rsidRDefault="004C11B5" w:rsidP="004C11B5">
      <w:pPr>
        <w:spacing w:before="120" w:line="288" w:lineRule="auto"/>
        <w:jc w:val="right"/>
        <w:rPr>
          <w:i/>
          <w:color w:val="000000" w:themeColor="text1"/>
          <w:szCs w:val="28"/>
          <w:lang w:val="es-ES"/>
        </w:rPr>
      </w:pPr>
      <w:r w:rsidRPr="00D646C9">
        <w:rPr>
          <w:i/>
          <w:color w:val="000000" w:themeColor="text1"/>
          <w:szCs w:val="28"/>
          <w:lang w:val="es-ES"/>
        </w:rPr>
        <w:t>Nguồn: Bảo hiểm xã hội Việt Nam</w:t>
      </w:r>
    </w:p>
    <w:p w14:paraId="012EBEAE" w14:textId="77777777" w:rsidR="004C11B5" w:rsidRPr="00D646C9" w:rsidRDefault="004C11B5" w:rsidP="004C11B5">
      <w:pPr>
        <w:spacing w:before="120" w:line="288" w:lineRule="auto"/>
        <w:rPr>
          <w:i/>
          <w:color w:val="000000" w:themeColor="text1"/>
          <w:szCs w:val="28"/>
          <w:lang w:val="es-ES"/>
        </w:rPr>
      </w:pPr>
      <w:r w:rsidRPr="00D646C9">
        <w:rPr>
          <w:i/>
          <w:color w:val="000000" w:themeColor="text1"/>
          <w:szCs w:val="28"/>
          <w:lang w:val="es-ES"/>
        </w:rPr>
        <w:t>* Tỷ lệ tăng năm sau so với năm trước</w:t>
      </w:r>
      <w:r w:rsidRPr="00D646C9">
        <w:rPr>
          <w:i/>
          <w:color w:val="000000" w:themeColor="text1"/>
          <w:szCs w:val="28"/>
          <w:lang w:val="es-ES"/>
        </w:rPr>
        <w:tab/>
      </w:r>
    </w:p>
    <w:p w14:paraId="5DA3170B" w14:textId="77777777" w:rsidR="004C11B5" w:rsidRPr="00D646C9" w:rsidRDefault="004C11B5" w:rsidP="004C11B5">
      <w:pPr>
        <w:spacing w:before="120" w:line="288" w:lineRule="auto"/>
        <w:rPr>
          <w:color w:val="000000" w:themeColor="text1"/>
          <w:szCs w:val="28"/>
          <w:lang w:val="es-ES"/>
        </w:rPr>
      </w:pPr>
      <w:r w:rsidRPr="00D646C9">
        <w:rPr>
          <w:color w:val="000000" w:themeColor="text1"/>
          <w:szCs w:val="28"/>
          <w:lang w:val="es-ES"/>
        </w:rPr>
        <w:t>Như vậy, tiền lương bình quân làm căn cứ đóng BHXH bắt buộc của người lao động (NLĐ) có sự gia tăng hằng năm. Tiền lương bình quân làm căn cứ đóng BHXH bắt buộc của người lao động của năm 2021 là 5,6 triệu đồng, tăng 33,33% so với mức của năm 2016.</w:t>
      </w:r>
      <w:r>
        <w:rPr>
          <w:color w:val="000000" w:themeColor="text1"/>
          <w:szCs w:val="28"/>
          <w:lang w:val="es-ES"/>
        </w:rPr>
        <w:t xml:space="preserve"> </w:t>
      </w:r>
      <w:r w:rsidRPr="00D646C9">
        <w:rPr>
          <w:color w:val="000000" w:themeColor="text1"/>
          <w:szCs w:val="28"/>
          <w:lang w:val="es-ES"/>
        </w:rPr>
        <w:t>Tiền lương bình quân làm căn cứ đóng BHXH bắt buộc của người lao động của năm 2021</w:t>
      </w:r>
      <w:r>
        <w:rPr>
          <w:color w:val="000000" w:themeColor="text1"/>
          <w:szCs w:val="28"/>
          <w:lang w:val="es-ES"/>
        </w:rPr>
        <w:t xml:space="preserve">: bằng 86% </w:t>
      </w:r>
      <w:r w:rsidRPr="00D646C9">
        <w:rPr>
          <w:color w:val="000000" w:themeColor="text1"/>
          <w:szCs w:val="28"/>
          <w:lang w:val="es-ES"/>
        </w:rPr>
        <w:t xml:space="preserve">so với thu nhập bình quân của lao </w:t>
      </w:r>
      <w:r w:rsidRPr="00D646C9">
        <w:rPr>
          <w:color w:val="000000" w:themeColor="text1"/>
          <w:szCs w:val="28"/>
          <w:lang w:val="es-ES"/>
        </w:rPr>
        <w:lastRenderedPageBreak/>
        <w:t>động làm công hưởng lương</w:t>
      </w:r>
      <w:r w:rsidRPr="00D646C9">
        <w:rPr>
          <w:rStyle w:val="FootnoteReference"/>
          <w:color w:val="000000" w:themeColor="text1"/>
          <w:szCs w:val="28"/>
          <w:lang w:val="es-ES"/>
        </w:rPr>
        <w:footnoteReference w:id="17"/>
      </w:r>
      <w:r>
        <w:rPr>
          <w:color w:val="000000" w:themeColor="text1"/>
          <w:szCs w:val="28"/>
          <w:lang w:val="es-ES"/>
        </w:rPr>
        <w:t>; bằng 76% GDP bình quân đầu người Việt Nam năm 2021</w:t>
      </w:r>
      <w:r>
        <w:rPr>
          <w:rStyle w:val="FootnoteReference"/>
          <w:color w:val="000000" w:themeColor="text1"/>
          <w:szCs w:val="28"/>
          <w:lang w:val="es-ES"/>
        </w:rPr>
        <w:footnoteReference w:id="18"/>
      </w:r>
      <w:r>
        <w:rPr>
          <w:color w:val="000000" w:themeColor="text1"/>
          <w:szCs w:val="28"/>
          <w:lang w:val="es-ES"/>
        </w:rPr>
        <w:t>.</w:t>
      </w:r>
    </w:p>
    <w:p w14:paraId="0A344D93" w14:textId="5C033F6C" w:rsidR="004C11B5" w:rsidRPr="004C11B5" w:rsidRDefault="004C11B5" w:rsidP="004C11B5">
      <w:pPr>
        <w:pStyle w:val="Heading1"/>
        <w:ind w:firstLine="709"/>
        <w:jc w:val="both"/>
        <w:rPr>
          <w:b w:val="0"/>
          <w:bCs/>
          <w:color w:val="000000" w:themeColor="text1"/>
          <w:szCs w:val="28"/>
        </w:rPr>
      </w:pPr>
      <w:r w:rsidRPr="004C11B5">
        <w:rPr>
          <w:b w:val="0"/>
          <w:bCs/>
          <w:color w:val="000000" w:themeColor="text1"/>
          <w:spacing w:val="-4"/>
          <w:szCs w:val="28"/>
          <w:lang w:val="nl-NL"/>
        </w:rPr>
        <w:t xml:space="preserve">- Tiền lương làm căn cứ đóng BHXH bắt buộc của NLĐ trong khu vực doanh nghiệp </w:t>
      </w:r>
      <w:r w:rsidRPr="004C11B5">
        <w:rPr>
          <w:b w:val="0"/>
          <w:color w:val="000000" w:themeColor="text1"/>
          <w:szCs w:val="28"/>
        </w:rPr>
        <w:t>Nhà nước</w:t>
      </w:r>
    </w:p>
    <w:p w14:paraId="1390C6B0" w14:textId="02F8E29C" w:rsidR="004C11B5" w:rsidRPr="00D646C9" w:rsidRDefault="004C11B5" w:rsidP="004C11B5">
      <w:pPr>
        <w:pStyle w:val="Bangbieu"/>
        <w:spacing w:before="120" w:after="120" w:line="288" w:lineRule="auto"/>
        <w:rPr>
          <w:b/>
          <w:bCs/>
          <w:color w:val="000000" w:themeColor="text1"/>
          <w:sz w:val="26"/>
          <w:szCs w:val="26"/>
          <w:lang w:val="en-US"/>
        </w:rPr>
      </w:pPr>
      <w:r w:rsidRPr="00D646C9">
        <w:rPr>
          <w:b/>
          <w:color w:val="000000" w:themeColor="text1"/>
          <w:sz w:val="28"/>
        </w:rPr>
        <w:t xml:space="preserve">Bảng </w:t>
      </w:r>
      <w:r w:rsidR="00310534">
        <w:rPr>
          <w:b/>
          <w:color w:val="000000" w:themeColor="text1"/>
          <w:sz w:val="28"/>
          <w:lang w:val="en-US"/>
        </w:rPr>
        <w:t>10</w:t>
      </w:r>
      <w:r w:rsidRPr="00D646C9">
        <w:rPr>
          <w:b/>
          <w:color w:val="000000" w:themeColor="text1"/>
          <w:sz w:val="28"/>
        </w:rPr>
        <w:t xml:space="preserve">: </w:t>
      </w:r>
      <w:r w:rsidRPr="00D646C9">
        <w:rPr>
          <w:b/>
          <w:bCs/>
          <w:color w:val="000000" w:themeColor="text1"/>
          <w:sz w:val="26"/>
          <w:szCs w:val="26"/>
          <w:lang w:val="en-US"/>
        </w:rPr>
        <w:t xml:space="preserve">Tiền lương </w:t>
      </w:r>
      <w:r w:rsidRPr="00D646C9">
        <w:rPr>
          <w:b/>
          <w:bCs/>
          <w:color w:val="000000" w:themeColor="text1"/>
          <w:sz w:val="26"/>
          <w:szCs w:val="26"/>
        </w:rPr>
        <w:t>bình quân</w:t>
      </w:r>
      <w:r w:rsidRPr="00D646C9">
        <w:rPr>
          <w:b/>
          <w:bCs/>
          <w:color w:val="000000" w:themeColor="text1"/>
          <w:sz w:val="26"/>
          <w:szCs w:val="26"/>
          <w:lang w:val="en-US"/>
        </w:rPr>
        <w:t xml:space="preserve"> làm căn cứ đóng BHXH bắt buộc</w:t>
      </w:r>
      <w:r w:rsidRPr="00D646C9">
        <w:rPr>
          <w:b/>
          <w:bCs/>
          <w:color w:val="000000" w:themeColor="text1"/>
          <w:sz w:val="26"/>
          <w:szCs w:val="26"/>
        </w:rPr>
        <w:t xml:space="preserve"> </w:t>
      </w:r>
      <w:r w:rsidRPr="00D646C9">
        <w:rPr>
          <w:b/>
          <w:bCs/>
          <w:color w:val="000000" w:themeColor="text1"/>
          <w:sz w:val="26"/>
          <w:szCs w:val="26"/>
          <w:lang w:val="en-US"/>
        </w:rPr>
        <w:t xml:space="preserve">của NLĐ tại các doanh nghiệp Nhà nước </w:t>
      </w:r>
      <w:r w:rsidRPr="00D646C9">
        <w:rPr>
          <w:b/>
          <w:color w:val="000000" w:themeColor="text1"/>
          <w:sz w:val="28"/>
        </w:rPr>
        <w:t>giai đoạn 2016 - 2021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98"/>
        <w:gridCol w:w="3583"/>
        <w:gridCol w:w="3581"/>
      </w:tblGrid>
      <w:tr w:rsidR="004C11B5" w:rsidRPr="00D646C9" w14:paraId="1E9D51D3" w14:textId="77777777" w:rsidTr="004C11B5">
        <w:trPr>
          <w:trHeight w:val="390"/>
          <w:jc w:val="center"/>
        </w:trPr>
        <w:tc>
          <w:tcPr>
            <w:tcW w:w="1047" w:type="pct"/>
            <w:shd w:val="clear" w:color="auto" w:fill="auto"/>
            <w:noWrap/>
            <w:vAlign w:val="center"/>
            <w:hideMark/>
          </w:tcPr>
          <w:p w14:paraId="34230FF3" w14:textId="77777777" w:rsidR="004C11B5" w:rsidRPr="00D646C9" w:rsidRDefault="004C11B5" w:rsidP="004C11B5">
            <w:pPr>
              <w:spacing w:before="120" w:line="288" w:lineRule="auto"/>
              <w:jc w:val="center"/>
              <w:rPr>
                <w:b/>
                <w:bCs/>
                <w:color w:val="000000" w:themeColor="text1"/>
                <w:sz w:val="26"/>
                <w:szCs w:val="26"/>
              </w:rPr>
            </w:pPr>
            <w:r w:rsidRPr="00D646C9">
              <w:rPr>
                <w:b/>
                <w:bCs/>
                <w:color w:val="000000" w:themeColor="text1"/>
                <w:sz w:val="26"/>
                <w:szCs w:val="26"/>
              </w:rPr>
              <w:t>Năm</w:t>
            </w:r>
          </w:p>
        </w:tc>
        <w:tc>
          <w:tcPr>
            <w:tcW w:w="1977" w:type="pct"/>
            <w:shd w:val="clear" w:color="auto" w:fill="auto"/>
            <w:vAlign w:val="center"/>
            <w:hideMark/>
          </w:tcPr>
          <w:p w14:paraId="4027B817" w14:textId="77777777" w:rsidR="004C11B5" w:rsidRPr="00D646C9" w:rsidRDefault="004C11B5" w:rsidP="004C11B5">
            <w:pPr>
              <w:spacing w:before="120" w:line="288" w:lineRule="auto"/>
              <w:jc w:val="center"/>
              <w:rPr>
                <w:b/>
                <w:bCs/>
                <w:color w:val="000000" w:themeColor="text1"/>
                <w:sz w:val="26"/>
                <w:szCs w:val="26"/>
              </w:rPr>
            </w:pPr>
            <w:r w:rsidRPr="00D646C9">
              <w:rPr>
                <w:b/>
                <w:bCs/>
                <w:color w:val="000000" w:themeColor="text1"/>
                <w:sz w:val="26"/>
                <w:szCs w:val="26"/>
              </w:rPr>
              <w:t>Tiền lương bình quân làm căn cứ đóng BHXH bắt buộc</w:t>
            </w:r>
          </w:p>
          <w:p w14:paraId="4ECE29E3" w14:textId="77777777" w:rsidR="004C11B5" w:rsidRPr="00D646C9" w:rsidRDefault="004C11B5" w:rsidP="004C11B5">
            <w:pPr>
              <w:spacing w:before="120" w:line="288" w:lineRule="auto"/>
              <w:jc w:val="center"/>
              <w:rPr>
                <w:b/>
                <w:bCs/>
                <w:color w:val="000000" w:themeColor="text1"/>
                <w:sz w:val="26"/>
                <w:szCs w:val="26"/>
              </w:rPr>
            </w:pPr>
            <w:r w:rsidRPr="00D646C9">
              <w:rPr>
                <w:b/>
                <w:bCs/>
                <w:color w:val="000000" w:themeColor="text1"/>
                <w:sz w:val="26"/>
                <w:szCs w:val="26"/>
              </w:rPr>
              <w:t>(đồng/tháng)</w:t>
            </w:r>
          </w:p>
        </w:tc>
        <w:tc>
          <w:tcPr>
            <w:tcW w:w="1976" w:type="pct"/>
            <w:vAlign w:val="center"/>
          </w:tcPr>
          <w:p w14:paraId="5629DA02" w14:textId="77777777" w:rsidR="004C11B5" w:rsidRPr="00D646C9" w:rsidRDefault="004C11B5" w:rsidP="004C11B5">
            <w:pPr>
              <w:spacing w:before="120" w:line="288" w:lineRule="auto"/>
              <w:jc w:val="center"/>
              <w:rPr>
                <w:b/>
                <w:bCs/>
                <w:color w:val="000000" w:themeColor="text1"/>
                <w:sz w:val="26"/>
                <w:szCs w:val="26"/>
              </w:rPr>
            </w:pPr>
            <w:r w:rsidRPr="00D646C9">
              <w:rPr>
                <w:b/>
                <w:bCs/>
                <w:color w:val="000000" w:themeColor="text1"/>
                <w:sz w:val="26"/>
                <w:szCs w:val="26"/>
              </w:rPr>
              <w:t>Tỷ lệ tăng*</w:t>
            </w:r>
          </w:p>
        </w:tc>
      </w:tr>
      <w:tr w:rsidR="004C11B5" w:rsidRPr="00D646C9" w14:paraId="0B803CDF" w14:textId="77777777" w:rsidTr="004C11B5">
        <w:trPr>
          <w:trHeight w:val="375"/>
          <w:jc w:val="center"/>
        </w:trPr>
        <w:tc>
          <w:tcPr>
            <w:tcW w:w="1047" w:type="pct"/>
            <w:shd w:val="clear" w:color="auto" w:fill="auto"/>
            <w:vAlign w:val="center"/>
            <w:hideMark/>
          </w:tcPr>
          <w:p w14:paraId="1458CFFD" w14:textId="77777777" w:rsidR="004C11B5" w:rsidRPr="00D646C9" w:rsidRDefault="004C11B5" w:rsidP="004C11B5">
            <w:pPr>
              <w:spacing w:before="120" w:line="288" w:lineRule="auto"/>
              <w:jc w:val="center"/>
              <w:rPr>
                <w:color w:val="000000" w:themeColor="text1"/>
                <w:sz w:val="26"/>
                <w:szCs w:val="26"/>
              </w:rPr>
            </w:pPr>
            <w:r w:rsidRPr="00D646C9">
              <w:rPr>
                <w:color w:val="000000" w:themeColor="text1"/>
                <w:sz w:val="26"/>
                <w:szCs w:val="26"/>
              </w:rPr>
              <w:t>2016</w:t>
            </w:r>
          </w:p>
        </w:tc>
        <w:tc>
          <w:tcPr>
            <w:tcW w:w="1977" w:type="pct"/>
            <w:shd w:val="clear" w:color="auto" w:fill="auto"/>
            <w:noWrap/>
            <w:hideMark/>
          </w:tcPr>
          <w:p w14:paraId="2E2FE990" w14:textId="77777777" w:rsidR="004C11B5" w:rsidRPr="00D646C9" w:rsidRDefault="004C11B5" w:rsidP="004C11B5">
            <w:pPr>
              <w:spacing w:before="120" w:line="288" w:lineRule="auto"/>
              <w:jc w:val="center"/>
              <w:rPr>
                <w:color w:val="000000" w:themeColor="text1"/>
                <w:sz w:val="26"/>
                <w:szCs w:val="26"/>
              </w:rPr>
            </w:pPr>
            <w:r w:rsidRPr="00D646C9">
              <w:rPr>
                <w:color w:val="000000" w:themeColor="text1"/>
                <w:sz w:val="26"/>
                <w:szCs w:val="26"/>
              </w:rPr>
              <w:t>4.242.157</w:t>
            </w:r>
          </w:p>
        </w:tc>
        <w:tc>
          <w:tcPr>
            <w:tcW w:w="1976" w:type="pct"/>
            <w:vAlign w:val="center"/>
          </w:tcPr>
          <w:p w14:paraId="7F200C2E" w14:textId="77777777" w:rsidR="004C11B5" w:rsidRPr="00D646C9" w:rsidRDefault="004C11B5" w:rsidP="004C11B5">
            <w:pPr>
              <w:spacing w:before="120" w:line="288" w:lineRule="auto"/>
              <w:jc w:val="center"/>
              <w:rPr>
                <w:color w:val="000000" w:themeColor="text1"/>
                <w:sz w:val="26"/>
                <w:szCs w:val="26"/>
              </w:rPr>
            </w:pPr>
            <w:r w:rsidRPr="00D646C9">
              <w:rPr>
                <w:color w:val="000000" w:themeColor="text1"/>
                <w:sz w:val="26"/>
                <w:szCs w:val="26"/>
              </w:rPr>
              <w:t>-</w:t>
            </w:r>
          </w:p>
        </w:tc>
      </w:tr>
      <w:tr w:rsidR="004C11B5" w:rsidRPr="00D646C9" w14:paraId="3DC65604" w14:textId="77777777" w:rsidTr="004C11B5">
        <w:trPr>
          <w:trHeight w:val="375"/>
          <w:jc w:val="center"/>
        </w:trPr>
        <w:tc>
          <w:tcPr>
            <w:tcW w:w="1047" w:type="pct"/>
            <w:shd w:val="clear" w:color="auto" w:fill="auto"/>
            <w:vAlign w:val="center"/>
            <w:hideMark/>
          </w:tcPr>
          <w:p w14:paraId="51ABE9BD" w14:textId="77777777" w:rsidR="004C11B5" w:rsidRPr="00D646C9" w:rsidRDefault="004C11B5" w:rsidP="004C11B5">
            <w:pPr>
              <w:spacing w:before="120" w:line="288" w:lineRule="auto"/>
              <w:jc w:val="center"/>
              <w:rPr>
                <w:color w:val="000000" w:themeColor="text1"/>
                <w:sz w:val="26"/>
                <w:szCs w:val="26"/>
              </w:rPr>
            </w:pPr>
            <w:r w:rsidRPr="00D646C9">
              <w:rPr>
                <w:color w:val="000000" w:themeColor="text1"/>
                <w:sz w:val="26"/>
                <w:szCs w:val="26"/>
              </w:rPr>
              <w:t>2017</w:t>
            </w:r>
          </w:p>
        </w:tc>
        <w:tc>
          <w:tcPr>
            <w:tcW w:w="1977" w:type="pct"/>
            <w:shd w:val="clear" w:color="auto" w:fill="auto"/>
            <w:noWrap/>
            <w:hideMark/>
          </w:tcPr>
          <w:p w14:paraId="4B32D060" w14:textId="77777777" w:rsidR="004C11B5" w:rsidRPr="00D646C9" w:rsidRDefault="004C11B5" w:rsidP="004C11B5">
            <w:pPr>
              <w:spacing w:before="120" w:line="288" w:lineRule="auto"/>
              <w:jc w:val="center"/>
              <w:rPr>
                <w:color w:val="000000" w:themeColor="text1"/>
                <w:sz w:val="26"/>
                <w:szCs w:val="26"/>
              </w:rPr>
            </w:pPr>
            <w:r w:rsidRPr="00D646C9">
              <w:rPr>
                <w:color w:val="000000" w:themeColor="text1"/>
                <w:sz w:val="26"/>
                <w:szCs w:val="26"/>
              </w:rPr>
              <w:t>5.545.955</w:t>
            </w:r>
          </w:p>
        </w:tc>
        <w:tc>
          <w:tcPr>
            <w:tcW w:w="1976" w:type="pct"/>
            <w:vAlign w:val="bottom"/>
          </w:tcPr>
          <w:p w14:paraId="7770CF1C" w14:textId="77777777" w:rsidR="004C11B5" w:rsidRPr="00D646C9" w:rsidRDefault="004C11B5" w:rsidP="004C11B5">
            <w:pPr>
              <w:spacing w:before="120" w:line="288" w:lineRule="auto"/>
              <w:jc w:val="center"/>
              <w:rPr>
                <w:color w:val="000000" w:themeColor="text1"/>
                <w:sz w:val="26"/>
                <w:szCs w:val="26"/>
              </w:rPr>
            </w:pPr>
            <w:r w:rsidRPr="00D646C9">
              <w:rPr>
                <w:color w:val="000000" w:themeColor="text1"/>
                <w:sz w:val="26"/>
                <w:szCs w:val="26"/>
              </w:rPr>
              <w:t>30,73%</w:t>
            </w:r>
          </w:p>
        </w:tc>
      </w:tr>
      <w:tr w:rsidR="004C11B5" w:rsidRPr="00D646C9" w14:paraId="75E89B93" w14:textId="77777777" w:rsidTr="004C11B5">
        <w:trPr>
          <w:trHeight w:val="375"/>
          <w:jc w:val="center"/>
        </w:trPr>
        <w:tc>
          <w:tcPr>
            <w:tcW w:w="1047" w:type="pct"/>
            <w:shd w:val="clear" w:color="auto" w:fill="auto"/>
            <w:vAlign w:val="center"/>
            <w:hideMark/>
          </w:tcPr>
          <w:p w14:paraId="7CDEA035" w14:textId="77777777" w:rsidR="004C11B5" w:rsidRPr="00D646C9" w:rsidRDefault="004C11B5" w:rsidP="004C11B5">
            <w:pPr>
              <w:spacing w:before="120" w:line="288" w:lineRule="auto"/>
              <w:jc w:val="center"/>
              <w:rPr>
                <w:color w:val="000000" w:themeColor="text1"/>
                <w:sz w:val="26"/>
                <w:szCs w:val="26"/>
              </w:rPr>
            </w:pPr>
            <w:r w:rsidRPr="00D646C9">
              <w:rPr>
                <w:color w:val="000000" w:themeColor="text1"/>
                <w:sz w:val="26"/>
                <w:szCs w:val="26"/>
              </w:rPr>
              <w:t>2018</w:t>
            </w:r>
          </w:p>
        </w:tc>
        <w:tc>
          <w:tcPr>
            <w:tcW w:w="1977" w:type="pct"/>
            <w:shd w:val="clear" w:color="auto" w:fill="auto"/>
            <w:noWrap/>
            <w:hideMark/>
          </w:tcPr>
          <w:p w14:paraId="03B4F969" w14:textId="77777777" w:rsidR="004C11B5" w:rsidRPr="00D646C9" w:rsidRDefault="004C11B5" w:rsidP="004C11B5">
            <w:pPr>
              <w:spacing w:before="120" w:line="288" w:lineRule="auto"/>
              <w:jc w:val="center"/>
              <w:rPr>
                <w:color w:val="000000" w:themeColor="text1"/>
                <w:sz w:val="26"/>
                <w:szCs w:val="26"/>
              </w:rPr>
            </w:pPr>
            <w:r w:rsidRPr="00D646C9">
              <w:rPr>
                <w:color w:val="000000" w:themeColor="text1"/>
                <w:sz w:val="26"/>
                <w:szCs w:val="26"/>
              </w:rPr>
              <w:t>5.876.932</w:t>
            </w:r>
          </w:p>
        </w:tc>
        <w:tc>
          <w:tcPr>
            <w:tcW w:w="1976" w:type="pct"/>
            <w:vAlign w:val="bottom"/>
          </w:tcPr>
          <w:p w14:paraId="50D0D0D7" w14:textId="77777777" w:rsidR="004C11B5" w:rsidRPr="00D646C9" w:rsidRDefault="004C11B5" w:rsidP="004C11B5">
            <w:pPr>
              <w:spacing w:before="120" w:line="288" w:lineRule="auto"/>
              <w:jc w:val="center"/>
              <w:rPr>
                <w:color w:val="000000" w:themeColor="text1"/>
                <w:sz w:val="26"/>
                <w:szCs w:val="26"/>
              </w:rPr>
            </w:pPr>
            <w:r w:rsidRPr="00D646C9">
              <w:rPr>
                <w:color w:val="000000" w:themeColor="text1"/>
                <w:sz w:val="26"/>
                <w:szCs w:val="26"/>
              </w:rPr>
              <w:t>5,97%</w:t>
            </w:r>
          </w:p>
        </w:tc>
      </w:tr>
      <w:tr w:rsidR="004C11B5" w:rsidRPr="00D646C9" w14:paraId="1E8AAAAB" w14:textId="77777777" w:rsidTr="004C11B5">
        <w:trPr>
          <w:trHeight w:val="375"/>
          <w:jc w:val="center"/>
        </w:trPr>
        <w:tc>
          <w:tcPr>
            <w:tcW w:w="1047" w:type="pct"/>
            <w:shd w:val="clear" w:color="auto" w:fill="auto"/>
            <w:vAlign w:val="center"/>
            <w:hideMark/>
          </w:tcPr>
          <w:p w14:paraId="77A53D93" w14:textId="77777777" w:rsidR="004C11B5" w:rsidRPr="00D646C9" w:rsidRDefault="004C11B5" w:rsidP="004C11B5">
            <w:pPr>
              <w:spacing w:before="120" w:line="288" w:lineRule="auto"/>
              <w:jc w:val="center"/>
              <w:rPr>
                <w:color w:val="000000" w:themeColor="text1"/>
                <w:sz w:val="26"/>
                <w:szCs w:val="26"/>
              </w:rPr>
            </w:pPr>
            <w:r w:rsidRPr="00D646C9">
              <w:rPr>
                <w:color w:val="000000" w:themeColor="text1"/>
                <w:sz w:val="26"/>
                <w:szCs w:val="26"/>
              </w:rPr>
              <w:t>2019</w:t>
            </w:r>
          </w:p>
        </w:tc>
        <w:tc>
          <w:tcPr>
            <w:tcW w:w="1977" w:type="pct"/>
            <w:shd w:val="clear" w:color="auto" w:fill="auto"/>
            <w:noWrap/>
            <w:hideMark/>
          </w:tcPr>
          <w:p w14:paraId="19383541" w14:textId="77777777" w:rsidR="004C11B5" w:rsidRPr="00D646C9" w:rsidRDefault="004C11B5" w:rsidP="004C11B5">
            <w:pPr>
              <w:spacing w:before="120" w:line="288" w:lineRule="auto"/>
              <w:jc w:val="center"/>
              <w:rPr>
                <w:color w:val="000000" w:themeColor="text1"/>
                <w:sz w:val="26"/>
                <w:szCs w:val="26"/>
              </w:rPr>
            </w:pPr>
            <w:r w:rsidRPr="00D646C9">
              <w:rPr>
                <w:color w:val="000000" w:themeColor="text1"/>
                <w:sz w:val="26"/>
                <w:szCs w:val="26"/>
              </w:rPr>
              <w:t>6.183.946</w:t>
            </w:r>
          </w:p>
        </w:tc>
        <w:tc>
          <w:tcPr>
            <w:tcW w:w="1976" w:type="pct"/>
            <w:vAlign w:val="bottom"/>
          </w:tcPr>
          <w:p w14:paraId="1C5FB40A" w14:textId="77777777" w:rsidR="004C11B5" w:rsidRPr="00D646C9" w:rsidRDefault="004C11B5" w:rsidP="004C11B5">
            <w:pPr>
              <w:spacing w:before="120" w:line="288" w:lineRule="auto"/>
              <w:jc w:val="center"/>
              <w:rPr>
                <w:color w:val="000000" w:themeColor="text1"/>
                <w:sz w:val="26"/>
                <w:szCs w:val="26"/>
              </w:rPr>
            </w:pPr>
            <w:r w:rsidRPr="00D646C9">
              <w:rPr>
                <w:color w:val="000000" w:themeColor="text1"/>
                <w:sz w:val="26"/>
                <w:szCs w:val="26"/>
              </w:rPr>
              <w:t>5,22%</w:t>
            </w:r>
          </w:p>
        </w:tc>
      </w:tr>
      <w:tr w:rsidR="004C11B5" w:rsidRPr="00D646C9" w14:paraId="25C183DE" w14:textId="77777777" w:rsidTr="004C11B5">
        <w:trPr>
          <w:trHeight w:val="541"/>
          <w:jc w:val="center"/>
        </w:trPr>
        <w:tc>
          <w:tcPr>
            <w:tcW w:w="1047" w:type="pct"/>
            <w:vAlign w:val="center"/>
          </w:tcPr>
          <w:p w14:paraId="48C21D17" w14:textId="77777777" w:rsidR="004C11B5" w:rsidRPr="00D646C9" w:rsidRDefault="004C11B5" w:rsidP="004C11B5">
            <w:pPr>
              <w:spacing w:before="120" w:line="288" w:lineRule="auto"/>
              <w:jc w:val="center"/>
              <w:rPr>
                <w:color w:val="000000" w:themeColor="text1"/>
                <w:sz w:val="26"/>
                <w:szCs w:val="26"/>
              </w:rPr>
            </w:pPr>
            <w:r w:rsidRPr="00D646C9">
              <w:rPr>
                <w:color w:val="000000" w:themeColor="text1"/>
                <w:sz w:val="26"/>
                <w:szCs w:val="26"/>
              </w:rPr>
              <w:t>2020</w:t>
            </w:r>
          </w:p>
        </w:tc>
        <w:tc>
          <w:tcPr>
            <w:tcW w:w="1977" w:type="pct"/>
            <w:shd w:val="clear" w:color="auto" w:fill="auto"/>
            <w:noWrap/>
          </w:tcPr>
          <w:p w14:paraId="59E2D352" w14:textId="77777777" w:rsidR="004C11B5" w:rsidRPr="00D646C9" w:rsidRDefault="004C11B5" w:rsidP="004C11B5">
            <w:pPr>
              <w:spacing w:before="120" w:line="288" w:lineRule="auto"/>
              <w:jc w:val="center"/>
              <w:rPr>
                <w:color w:val="000000" w:themeColor="text1"/>
                <w:sz w:val="26"/>
                <w:szCs w:val="26"/>
              </w:rPr>
            </w:pPr>
            <w:r w:rsidRPr="00D646C9">
              <w:rPr>
                <w:color w:val="000000" w:themeColor="text1"/>
                <w:sz w:val="26"/>
                <w:szCs w:val="26"/>
              </w:rPr>
              <w:t>6.505.135</w:t>
            </w:r>
          </w:p>
        </w:tc>
        <w:tc>
          <w:tcPr>
            <w:tcW w:w="1976" w:type="pct"/>
            <w:vAlign w:val="bottom"/>
          </w:tcPr>
          <w:p w14:paraId="6DD1D411" w14:textId="77777777" w:rsidR="004C11B5" w:rsidRPr="00D646C9" w:rsidRDefault="004C11B5" w:rsidP="004C11B5">
            <w:pPr>
              <w:spacing w:before="120" w:line="288" w:lineRule="auto"/>
              <w:jc w:val="center"/>
              <w:rPr>
                <w:color w:val="000000" w:themeColor="text1"/>
                <w:sz w:val="26"/>
                <w:szCs w:val="26"/>
              </w:rPr>
            </w:pPr>
            <w:r w:rsidRPr="00D646C9">
              <w:rPr>
                <w:color w:val="000000" w:themeColor="text1"/>
                <w:sz w:val="26"/>
                <w:szCs w:val="26"/>
              </w:rPr>
              <w:t>5,19%</w:t>
            </w:r>
          </w:p>
        </w:tc>
      </w:tr>
      <w:tr w:rsidR="004C11B5" w:rsidRPr="00D646C9" w14:paraId="5625B644" w14:textId="77777777" w:rsidTr="004C11B5">
        <w:trPr>
          <w:trHeight w:val="375"/>
          <w:jc w:val="center"/>
        </w:trPr>
        <w:tc>
          <w:tcPr>
            <w:tcW w:w="1047" w:type="pct"/>
            <w:tcBorders>
              <w:top w:val="single" w:sz="4" w:space="0" w:color="auto"/>
              <w:left w:val="single" w:sz="4" w:space="0" w:color="auto"/>
              <w:bottom w:val="single" w:sz="4" w:space="0" w:color="auto"/>
              <w:right w:val="single" w:sz="4" w:space="0" w:color="auto"/>
            </w:tcBorders>
            <w:vAlign w:val="center"/>
          </w:tcPr>
          <w:p w14:paraId="0BECA083" w14:textId="77777777" w:rsidR="004C11B5" w:rsidRPr="00D646C9" w:rsidRDefault="004C11B5" w:rsidP="004C11B5">
            <w:pPr>
              <w:spacing w:before="120" w:line="288" w:lineRule="auto"/>
              <w:jc w:val="center"/>
              <w:rPr>
                <w:color w:val="000000" w:themeColor="text1"/>
                <w:sz w:val="26"/>
                <w:szCs w:val="26"/>
              </w:rPr>
            </w:pPr>
            <w:r w:rsidRPr="00D646C9">
              <w:rPr>
                <w:color w:val="000000" w:themeColor="text1"/>
                <w:sz w:val="26"/>
                <w:szCs w:val="26"/>
              </w:rPr>
              <w:t>2021</w:t>
            </w:r>
          </w:p>
        </w:tc>
        <w:tc>
          <w:tcPr>
            <w:tcW w:w="1977" w:type="pct"/>
            <w:tcBorders>
              <w:top w:val="single" w:sz="4" w:space="0" w:color="auto"/>
              <w:left w:val="single" w:sz="4" w:space="0" w:color="auto"/>
              <w:bottom w:val="single" w:sz="4" w:space="0" w:color="auto"/>
              <w:right w:val="single" w:sz="4" w:space="0" w:color="auto"/>
            </w:tcBorders>
            <w:shd w:val="clear" w:color="auto" w:fill="auto"/>
            <w:noWrap/>
          </w:tcPr>
          <w:p w14:paraId="0FD6724C" w14:textId="77777777" w:rsidR="004C11B5" w:rsidRPr="00D646C9" w:rsidRDefault="004C11B5" w:rsidP="004C11B5">
            <w:pPr>
              <w:spacing w:before="120" w:line="288" w:lineRule="auto"/>
              <w:jc w:val="center"/>
              <w:rPr>
                <w:color w:val="000000" w:themeColor="text1"/>
                <w:sz w:val="26"/>
                <w:szCs w:val="26"/>
              </w:rPr>
            </w:pPr>
            <w:r w:rsidRPr="00D646C9">
              <w:rPr>
                <w:color w:val="000000" w:themeColor="text1"/>
                <w:sz w:val="26"/>
                <w:szCs w:val="26"/>
              </w:rPr>
              <w:t>6.590.788</w:t>
            </w:r>
          </w:p>
        </w:tc>
        <w:tc>
          <w:tcPr>
            <w:tcW w:w="1976" w:type="pct"/>
            <w:tcBorders>
              <w:top w:val="single" w:sz="4" w:space="0" w:color="auto"/>
              <w:left w:val="single" w:sz="4" w:space="0" w:color="auto"/>
              <w:bottom w:val="single" w:sz="4" w:space="0" w:color="auto"/>
              <w:right w:val="single" w:sz="4" w:space="0" w:color="auto"/>
            </w:tcBorders>
            <w:vAlign w:val="bottom"/>
          </w:tcPr>
          <w:p w14:paraId="30EB83A2" w14:textId="77777777" w:rsidR="004C11B5" w:rsidRPr="00D646C9" w:rsidRDefault="004C11B5" w:rsidP="004C11B5">
            <w:pPr>
              <w:spacing w:before="120" w:line="288" w:lineRule="auto"/>
              <w:jc w:val="center"/>
              <w:rPr>
                <w:color w:val="000000" w:themeColor="text1"/>
                <w:sz w:val="26"/>
                <w:szCs w:val="26"/>
              </w:rPr>
            </w:pPr>
            <w:r w:rsidRPr="00D646C9">
              <w:rPr>
                <w:color w:val="000000" w:themeColor="text1"/>
                <w:sz w:val="26"/>
                <w:szCs w:val="26"/>
              </w:rPr>
              <w:t>1,32%</w:t>
            </w:r>
          </w:p>
        </w:tc>
      </w:tr>
    </w:tbl>
    <w:p w14:paraId="7FCE356D" w14:textId="77777777" w:rsidR="004C11B5" w:rsidRPr="00D646C9" w:rsidRDefault="004C11B5" w:rsidP="004C11B5">
      <w:pPr>
        <w:spacing w:before="120" w:line="288" w:lineRule="auto"/>
        <w:jc w:val="right"/>
        <w:rPr>
          <w:i/>
          <w:color w:val="000000" w:themeColor="text1"/>
          <w:szCs w:val="28"/>
          <w:lang w:val="es-ES"/>
        </w:rPr>
      </w:pPr>
      <w:r w:rsidRPr="00D646C9">
        <w:rPr>
          <w:i/>
          <w:color w:val="000000" w:themeColor="text1"/>
          <w:szCs w:val="28"/>
          <w:lang w:val="es-ES"/>
        </w:rPr>
        <w:t>Nguồn: Bảo hiểm xã hội Việt Nam</w:t>
      </w:r>
    </w:p>
    <w:p w14:paraId="24E497ED" w14:textId="77777777" w:rsidR="004C11B5" w:rsidRPr="00D646C9" w:rsidRDefault="004C11B5" w:rsidP="004C11B5">
      <w:pPr>
        <w:spacing w:before="120" w:line="288" w:lineRule="auto"/>
        <w:rPr>
          <w:color w:val="000000" w:themeColor="text1"/>
          <w:szCs w:val="28"/>
          <w:lang w:val="es-ES"/>
        </w:rPr>
      </w:pPr>
      <w:r w:rsidRPr="00D646C9">
        <w:rPr>
          <w:i/>
          <w:color w:val="000000" w:themeColor="text1"/>
          <w:szCs w:val="28"/>
          <w:lang w:val="es-ES"/>
        </w:rPr>
        <w:t>* Tỷ lệ tăng năm sau so với năm trước</w:t>
      </w:r>
    </w:p>
    <w:p w14:paraId="70A5265A" w14:textId="5697F4E9" w:rsidR="004C11B5" w:rsidRPr="00D646C9" w:rsidRDefault="004C11B5" w:rsidP="004C11B5">
      <w:pPr>
        <w:spacing w:before="120" w:line="288" w:lineRule="auto"/>
        <w:rPr>
          <w:color w:val="000000" w:themeColor="text1"/>
          <w:szCs w:val="28"/>
          <w:lang w:val="es-ES"/>
        </w:rPr>
      </w:pPr>
      <w:r w:rsidRPr="00D646C9">
        <w:rPr>
          <w:color w:val="000000" w:themeColor="text1"/>
          <w:szCs w:val="28"/>
          <w:lang w:val="es-ES"/>
        </w:rPr>
        <w:t xml:space="preserve">Như vậy, tiền lương bình quân làm căn cứ đóng BHXH bắt buộc của </w:t>
      </w:r>
      <w:r>
        <w:rPr>
          <w:color w:val="000000" w:themeColor="text1"/>
          <w:szCs w:val="28"/>
          <w:lang w:val="es-ES"/>
        </w:rPr>
        <w:t>người lao động</w:t>
      </w:r>
      <w:r w:rsidRPr="00D646C9">
        <w:rPr>
          <w:color w:val="000000" w:themeColor="text1"/>
          <w:szCs w:val="28"/>
          <w:lang w:val="es-ES"/>
        </w:rPr>
        <w:t xml:space="preserve"> tại doanh nghiệp Nhà nước cũng có sự gia tăng hằng năm. Tiền lương bình quân làm căn cứ đóng BHXH bắt buộc của </w:t>
      </w:r>
      <w:r>
        <w:rPr>
          <w:color w:val="000000" w:themeColor="text1"/>
          <w:szCs w:val="28"/>
          <w:lang w:val="es-ES"/>
        </w:rPr>
        <w:t>người lao động</w:t>
      </w:r>
      <w:r w:rsidRPr="00D646C9">
        <w:rPr>
          <w:color w:val="000000" w:themeColor="text1"/>
          <w:szCs w:val="28"/>
          <w:lang w:val="es-ES"/>
        </w:rPr>
        <w:t xml:space="preserve"> của năm 2021 là 6,5 triệu đồng, tăng 54,76% so với mức của năm 2016. Mức tiền lương bình quân làm căn cứ đóng BHXH bắt buộc của </w:t>
      </w:r>
      <w:r>
        <w:rPr>
          <w:color w:val="000000" w:themeColor="text1"/>
          <w:szCs w:val="28"/>
          <w:lang w:val="es-ES"/>
        </w:rPr>
        <w:t xml:space="preserve"> người lao động </w:t>
      </w:r>
      <w:r w:rsidRPr="00D646C9">
        <w:rPr>
          <w:color w:val="000000" w:themeColor="text1"/>
          <w:szCs w:val="28"/>
          <w:lang w:val="es-ES"/>
        </w:rPr>
        <w:t xml:space="preserve">tại doanh nghiệp Nhà nước năm 2021: bằng 115% so với tiền lương bình quân làm căn cứ đóng BHXH bắt buộc của </w:t>
      </w:r>
      <w:r>
        <w:rPr>
          <w:color w:val="000000" w:themeColor="text1"/>
          <w:szCs w:val="28"/>
          <w:lang w:val="es-ES"/>
        </w:rPr>
        <w:t>người lao động</w:t>
      </w:r>
      <w:r w:rsidRPr="00D646C9">
        <w:rPr>
          <w:color w:val="000000" w:themeColor="text1"/>
          <w:szCs w:val="28"/>
          <w:lang w:val="es-ES"/>
        </w:rPr>
        <w:t xml:space="preserve"> nói chung; bằng 100% so với thu nhập bình quân của lao động làm công hưởng lương</w:t>
      </w:r>
      <w:r>
        <w:rPr>
          <w:color w:val="000000" w:themeColor="text1"/>
          <w:szCs w:val="28"/>
          <w:lang w:val="es-ES"/>
        </w:rPr>
        <w:t>; bằng 88% GDP bình quân đầu người Việt Nam năm 2021.</w:t>
      </w:r>
    </w:p>
    <w:p w14:paraId="1970DC94" w14:textId="4FC2EB5F" w:rsidR="004C11B5" w:rsidRDefault="004C11B5" w:rsidP="00310534">
      <w:pPr>
        <w:pStyle w:val="Heading2"/>
        <w:rPr>
          <w:b w:val="0"/>
          <w:color w:val="000000" w:themeColor="text1"/>
          <w:sz w:val="28"/>
        </w:rPr>
      </w:pPr>
      <w:r w:rsidRPr="004C11B5">
        <w:rPr>
          <w:b w:val="0"/>
          <w:color w:val="000000" w:themeColor="text1"/>
          <w:sz w:val="28"/>
          <w:szCs w:val="28"/>
        </w:rPr>
        <w:lastRenderedPageBreak/>
        <w:t>- Tiền lương làm căn cứ đóng BHXH tại các doanh nghiệp có vốn nước ngoài</w:t>
      </w:r>
      <w:r w:rsidR="00310534">
        <w:rPr>
          <w:b w:val="0"/>
          <w:color w:val="000000" w:themeColor="text1"/>
          <w:sz w:val="28"/>
          <w:szCs w:val="28"/>
        </w:rPr>
        <w:t>.</w:t>
      </w:r>
    </w:p>
    <w:p w14:paraId="19CAE5BF" w14:textId="55E70D8E" w:rsidR="004C11B5" w:rsidRPr="00D646C9" w:rsidRDefault="004C11B5" w:rsidP="004C11B5">
      <w:pPr>
        <w:pStyle w:val="Bangbieu"/>
        <w:spacing w:before="120" w:after="120" w:line="288" w:lineRule="auto"/>
        <w:rPr>
          <w:b/>
          <w:bCs/>
          <w:color w:val="000000" w:themeColor="text1"/>
          <w:sz w:val="26"/>
          <w:szCs w:val="26"/>
          <w:lang w:val="en-US"/>
        </w:rPr>
      </w:pPr>
      <w:r w:rsidRPr="00D646C9">
        <w:rPr>
          <w:b/>
          <w:color w:val="000000" w:themeColor="text1"/>
          <w:sz w:val="28"/>
        </w:rPr>
        <w:t xml:space="preserve">Bảng </w:t>
      </w:r>
      <w:r w:rsidR="00310534">
        <w:rPr>
          <w:b/>
          <w:color w:val="000000" w:themeColor="text1"/>
          <w:sz w:val="28"/>
          <w:lang w:val="en-US"/>
        </w:rPr>
        <w:t>11</w:t>
      </w:r>
      <w:r w:rsidRPr="00D646C9">
        <w:rPr>
          <w:b/>
          <w:color w:val="000000" w:themeColor="text1"/>
          <w:sz w:val="28"/>
        </w:rPr>
        <w:t xml:space="preserve">: </w:t>
      </w:r>
      <w:r w:rsidRPr="00D646C9">
        <w:rPr>
          <w:b/>
          <w:bCs/>
          <w:color w:val="000000" w:themeColor="text1"/>
          <w:sz w:val="26"/>
          <w:szCs w:val="26"/>
          <w:lang w:val="en-US"/>
        </w:rPr>
        <w:t xml:space="preserve">Tiền lương </w:t>
      </w:r>
      <w:r w:rsidRPr="00D646C9">
        <w:rPr>
          <w:b/>
          <w:bCs/>
          <w:color w:val="000000" w:themeColor="text1"/>
          <w:sz w:val="26"/>
          <w:szCs w:val="26"/>
        </w:rPr>
        <w:t>bình quân</w:t>
      </w:r>
      <w:r w:rsidRPr="00D646C9">
        <w:rPr>
          <w:b/>
          <w:bCs/>
          <w:color w:val="000000" w:themeColor="text1"/>
          <w:sz w:val="26"/>
          <w:szCs w:val="26"/>
          <w:lang w:val="en-US"/>
        </w:rPr>
        <w:t xml:space="preserve"> làm căn cứ đóng BHXH bắt buộc</w:t>
      </w:r>
      <w:r w:rsidRPr="00D646C9">
        <w:rPr>
          <w:b/>
          <w:bCs/>
          <w:color w:val="000000" w:themeColor="text1"/>
          <w:sz w:val="26"/>
          <w:szCs w:val="26"/>
        </w:rPr>
        <w:t xml:space="preserve"> </w:t>
      </w:r>
      <w:r w:rsidRPr="00D646C9">
        <w:rPr>
          <w:b/>
          <w:bCs/>
          <w:color w:val="000000" w:themeColor="text1"/>
          <w:sz w:val="26"/>
          <w:szCs w:val="26"/>
          <w:lang w:val="en-US"/>
        </w:rPr>
        <w:t xml:space="preserve">của NLĐ tại các doanh nghiệp có vốn nước ngoài </w:t>
      </w:r>
      <w:r w:rsidRPr="00D646C9">
        <w:rPr>
          <w:b/>
          <w:color w:val="000000" w:themeColor="text1"/>
          <w:sz w:val="28"/>
        </w:rPr>
        <w:t>giai đoạn 2016 - 2021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98"/>
        <w:gridCol w:w="3583"/>
        <w:gridCol w:w="3581"/>
      </w:tblGrid>
      <w:tr w:rsidR="004C11B5" w:rsidRPr="00D646C9" w14:paraId="65990CCF" w14:textId="77777777" w:rsidTr="004C11B5">
        <w:trPr>
          <w:trHeight w:val="390"/>
          <w:jc w:val="center"/>
        </w:trPr>
        <w:tc>
          <w:tcPr>
            <w:tcW w:w="1047" w:type="pct"/>
            <w:shd w:val="clear" w:color="auto" w:fill="auto"/>
            <w:noWrap/>
            <w:vAlign w:val="center"/>
            <w:hideMark/>
          </w:tcPr>
          <w:p w14:paraId="17DC8AE9" w14:textId="77777777" w:rsidR="004C11B5" w:rsidRPr="00D646C9" w:rsidRDefault="004C11B5" w:rsidP="004C11B5">
            <w:pPr>
              <w:spacing w:before="120" w:line="288" w:lineRule="auto"/>
              <w:jc w:val="center"/>
              <w:rPr>
                <w:b/>
                <w:bCs/>
                <w:color w:val="000000" w:themeColor="text1"/>
                <w:sz w:val="26"/>
                <w:szCs w:val="26"/>
              </w:rPr>
            </w:pPr>
            <w:r w:rsidRPr="00D646C9">
              <w:rPr>
                <w:b/>
                <w:bCs/>
                <w:color w:val="000000" w:themeColor="text1"/>
                <w:sz w:val="26"/>
                <w:szCs w:val="26"/>
              </w:rPr>
              <w:t>Năm</w:t>
            </w:r>
          </w:p>
        </w:tc>
        <w:tc>
          <w:tcPr>
            <w:tcW w:w="1977" w:type="pct"/>
            <w:shd w:val="clear" w:color="auto" w:fill="auto"/>
            <w:vAlign w:val="center"/>
            <w:hideMark/>
          </w:tcPr>
          <w:p w14:paraId="02C9BACE" w14:textId="77777777" w:rsidR="004C11B5" w:rsidRPr="00D646C9" w:rsidRDefault="004C11B5" w:rsidP="004C11B5">
            <w:pPr>
              <w:spacing w:before="120" w:line="288" w:lineRule="auto"/>
              <w:jc w:val="center"/>
              <w:rPr>
                <w:b/>
                <w:bCs/>
                <w:color w:val="000000" w:themeColor="text1"/>
                <w:sz w:val="26"/>
                <w:szCs w:val="26"/>
              </w:rPr>
            </w:pPr>
            <w:r w:rsidRPr="00D646C9">
              <w:rPr>
                <w:b/>
                <w:bCs/>
                <w:color w:val="000000" w:themeColor="text1"/>
                <w:sz w:val="26"/>
                <w:szCs w:val="26"/>
              </w:rPr>
              <w:t>Tiền lương bình quân làm căn cứ đóng BHXH bắt buộc</w:t>
            </w:r>
          </w:p>
          <w:p w14:paraId="1010201E" w14:textId="77777777" w:rsidR="004C11B5" w:rsidRPr="00D646C9" w:rsidRDefault="004C11B5" w:rsidP="004C11B5">
            <w:pPr>
              <w:spacing w:before="120" w:line="288" w:lineRule="auto"/>
              <w:jc w:val="center"/>
              <w:rPr>
                <w:b/>
                <w:bCs/>
                <w:color w:val="000000" w:themeColor="text1"/>
                <w:sz w:val="26"/>
                <w:szCs w:val="26"/>
              </w:rPr>
            </w:pPr>
            <w:r w:rsidRPr="00D646C9">
              <w:rPr>
                <w:b/>
                <w:bCs/>
                <w:color w:val="000000" w:themeColor="text1"/>
                <w:sz w:val="26"/>
                <w:szCs w:val="26"/>
              </w:rPr>
              <w:t>(đồng/tháng)</w:t>
            </w:r>
          </w:p>
        </w:tc>
        <w:tc>
          <w:tcPr>
            <w:tcW w:w="1976" w:type="pct"/>
            <w:vAlign w:val="center"/>
          </w:tcPr>
          <w:p w14:paraId="55ACE9FA" w14:textId="77777777" w:rsidR="004C11B5" w:rsidRPr="00D646C9" w:rsidRDefault="004C11B5" w:rsidP="004C11B5">
            <w:pPr>
              <w:spacing w:before="120" w:line="288" w:lineRule="auto"/>
              <w:jc w:val="center"/>
              <w:rPr>
                <w:b/>
                <w:bCs/>
                <w:color w:val="000000" w:themeColor="text1"/>
                <w:sz w:val="26"/>
                <w:szCs w:val="26"/>
              </w:rPr>
            </w:pPr>
            <w:r w:rsidRPr="00D646C9">
              <w:rPr>
                <w:b/>
                <w:bCs/>
                <w:color w:val="000000" w:themeColor="text1"/>
                <w:sz w:val="26"/>
                <w:szCs w:val="26"/>
              </w:rPr>
              <w:t>Tỷ lệ tăng*</w:t>
            </w:r>
          </w:p>
        </w:tc>
      </w:tr>
      <w:tr w:rsidR="004C11B5" w:rsidRPr="00D646C9" w14:paraId="7ECFD1B0" w14:textId="77777777" w:rsidTr="004C11B5">
        <w:trPr>
          <w:trHeight w:val="375"/>
          <w:jc w:val="center"/>
        </w:trPr>
        <w:tc>
          <w:tcPr>
            <w:tcW w:w="1047" w:type="pct"/>
            <w:shd w:val="clear" w:color="auto" w:fill="auto"/>
            <w:vAlign w:val="center"/>
            <w:hideMark/>
          </w:tcPr>
          <w:p w14:paraId="3B8D5E1B" w14:textId="77777777" w:rsidR="004C11B5" w:rsidRPr="00D646C9" w:rsidRDefault="004C11B5" w:rsidP="004C11B5">
            <w:pPr>
              <w:spacing w:before="120" w:line="288" w:lineRule="auto"/>
              <w:jc w:val="center"/>
              <w:rPr>
                <w:color w:val="000000" w:themeColor="text1"/>
                <w:sz w:val="26"/>
                <w:szCs w:val="26"/>
              </w:rPr>
            </w:pPr>
            <w:r w:rsidRPr="00D646C9">
              <w:rPr>
                <w:color w:val="000000" w:themeColor="text1"/>
                <w:sz w:val="26"/>
                <w:szCs w:val="26"/>
              </w:rPr>
              <w:t>2016</w:t>
            </w:r>
          </w:p>
        </w:tc>
        <w:tc>
          <w:tcPr>
            <w:tcW w:w="1977" w:type="pct"/>
            <w:shd w:val="clear" w:color="auto" w:fill="auto"/>
            <w:noWrap/>
            <w:vAlign w:val="center"/>
            <w:hideMark/>
          </w:tcPr>
          <w:p w14:paraId="396003C8" w14:textId="77777777" w:rsidR="004C11B5" w:rsidRPr="00D646C9" w:rsidRDefault="004C11B5" w:rsidP="004C11B5">
            <w:pPr>
              <w:spacing w:before="120" w:line="288" w:lineRule="auto"/>
              <w:jc w:val="center"/>
              <w:rPr>
                <w:color w:val="000000" w:themeColor="text1"/>
                <w:sz w:val="26"/>
                <w:szCs w:val="26"/>
              </w:rPr>
            </w:pPr>
            <w:r w:rsidRPr="00D646C9">
              <w:rPr>
                <w:color w:val="000000" w:themeColor="text1"/>
                <w:sz w:val="26"/>
                <w:szCs w:val="26"/>
              </w:rPr>
              <w:t>4.982.033</w:t>
            </w:r>
          </w:p>
        </w:tc>
        <w:tc>
          <w:tcPr>
            <w:tcW w:w="1976" w:type="pct"/>
            <w:vAlign w:val="center"/>
          </w:tcPr>
          <w:p w14:paraId="337DDE8F" w14:textId="77777777" w:rsidR="004C11B5" w:rsidRPr="00D646C9" w:rsidRDefault="004C11B5" w:rsidP="004C11B5">
            <w:pPr>
              <w:spacing w:before="120" w:line="288" w:lineRule="auto"/>
              <w:jc w:val="center"/>
              <w:rPr>
                <w:color w:val="000000" w:themeColor="text1"/>
                <w:sz w:val="26"/>
                <w:szCs w:val="26"/>
              </w:rPr>
            </w:pPr>
          </w:p>
        </w:tc>
      </w:tr>
      <w:tr w:rsidR="004C11B5" w:rsidRPr="00D646C9" w14:paraId="17ACA522" w14:textId="77777777" w:rsidTr="004C11B5">
        <w:trPr>
          <w:trHeight w:val="375"/>
          <w:jc w:val="center"/>
        </w:trPr>
        <w:tc>
          <w:tcPr>
            <w:tcW w:w="1047" w:type="pct"/>
            <w:shd w:val="clear" w:color="auto" w:fill="auto"/>
            <w:vAlign w:val="center"/>
            <w:hideMark/>
          </w:tcPr>
          <w:p w14:paraId="05AC408E" w14:textId="77777777" w:rsidR="004C11B5" w:rsidRPr="00D646C9" w:rsidRDefault="004C11B5" w:rsidP="004C11B5">
            <w:pPr>
              <w:spacing w:before="120" w:line="288" w:lineRule="auto"/>
              <w:jc w:val="center"/>
              <w:rPr>
                <w:color w:val="000000" w:themeColor="text1"/>
                <w:sz w:val="26"/>
                <w:szCs w:val="26"/>
              </w:rPr>
            </w:pPr>
            <w:r w:rsidRPr="00D646C9">
              <w:rPr>
                <w:color w:val="000000" w:themeColor="text1"/>
                <w:sz w:val="26"/>
                <w:szCs w:val="26"/>
              </w:rPr>
              <w:t>2017</w:t>
            </w:r>
          </w:p>
        </w:tc>
        <w:tc>
          <w:tcPr>
            <w:tcW w:w="1977" w:type="pct"/>
            <w:shd w:val="clear" w:color="auto" w:fill="auto"/>
            <w:noWrap/>
            <w:vAlign w:val="center"/>
            <w:hideMark/>
          </w:tcPr>
          <w:p w14:paraId="3C35458D" w14:textId="77777777" w:rsidR="004C11B5" w:rsidRPr="00D646C9" w:rsidRDefault="004C11B5" w:rsidP="004C11B5">
            <w:pPr>
              <w:spacing w:before="120" w:line="288" w:lineRule="auto"/>
              <w:jc w:val="center"/>
              <w:rPr>
                <w:color w:val="000000" w:themeColor="text1"/>
                <w:sz w:val="26"/>
                <w:szCs w:val="26"/>
              </w:rPr>
            </w:pPr>
            <w:r w:rsidRPr="00D646C9">
              <w:rPr>
                <w:color w:val="000000" w:themeColor="text1"/>
                <w:sz w:val="26"/>
                <w:szCs w:val="26"/>
              </w:rPr>
              <w:t>5.145.475</w:t>
            </w:r>
          </w:p>
        </w:tc>
        <w:tc>
          <w:tcPr>
            <w:tcW w:w="1976" w:type="pct"/>
            <w:vAlign w:val="center"/>
          </w:tcPr>
          <w:p w14:paraId="62BA1460" w14:textId="77777777" w:rsidR="004C11B5" w:rsidRPr="00D646C9" w:rsidRDefault="004C11B5" w:rsidP="004C11B5">
            <w:pPr>
              <w:spacing w:before="120" w:line="288" w:lineRule="auto"/>
              <w:jc w:val="center"/>
              <w:rPr>
                <w:color w:val="000000" w:themeColor="text1"/>
                <w:sz w:val="26"/>
                <w:szCs w:val="26"/>
              </w:rPr>
            </w:pPr>
            <w:r w:rsidRPr="00D646C9">
              <w:rPr>
                <w:color w:val="000000" w:themeColor="text1"/>
                <w:sz w:val="26"/>
                <w:szCs w:val="26"/>
              </w:rPr>
              <w:t>3,28%</w:t>
            </w:r>
          </w:p>
        </w:tc>
      </w:tr>
      <w:tr w:rsidR="004C11B5" w:rsidRPr="00D646C9" w14:paraId="0BABE270" w14:textId="77777777" w:rsidTr="004C11B5">
        <w:trPr>
          <w:trHeight w:val="375"/>
          <w:jc w:val="center"/>
        </w:trPr>
        <w:tc>
          <w:tcPr>
            <w:tcW w:w="1047" w:type="pct"/>
            <w:shd w:val="clear" w:color="auto" w:fill="auto"/>
            <w:vAlign w:val="center"/>
            <w:hideMark/>
          </w:tcPr>
          <w:p w14:paraId="5547BF4D" w14:textId="77777777" w:rsidR="004C11B5" w:rsidRPr="00D646C9" w:rsidRDefault="004C11B5" w:rsidP="004C11B5">
            <w:pPr>
              <w:spacing w:before="120" w:line="288" w:lineRule="auto"/>
              <w:jc w:val="center"/>
              <w:rPr>
                <w:color w:val="000000" w:themeColor="text1"/>
                <w:sz w:val="26"/>
                <w:szCs w:val="26"/>
              </w:rPr>
            </w:pPr>
            <w:r w:rsidRPr="00D646C9">
              <w:rPr>
                <w:color w:val="000000" w:themeColor="text1"/>
                <w:sz w:val="26"/>
                <w:szCs w:val="26"/>
              </w:rPr>
              <w:t>2018</w:t>
            </w:r>
          </w:p>
        </w:tc>
        <w:tc>
          <w:tcPr>
            <w:tcW w:w="1977" w:type="pct"/>
            <w:shd w:val="clear" w:color="auto" w:fill="auto"/>
            <w:noWrap/>
            <w:vAlign w:val="center"/>
            <w:hideMark/>
          </w:tcPr>
          <w:p w14:paraId="3C82BE6C" w14:textId="77777777" w:rsidR="004C11B5" w:rsidRPr="00D646C9" w:rsidRDefault="004C11B5" w:rsidP="004C11B5">
            <w:pPr>
              <w:spacing w:before="120" w:line="288" w:lineRule="auto"/>
              <w:jc w:val="center"/>
              <w:rPr>
                <w:color w:val="000000" w:themeColor="text1"/>
                <w:sz w:val="26"/>
                <w:szCs w:val="26"/>
              </w:rPr>
            </w:pPr>
            <w:r w:rsidRPr="00D646C9">
              <w:rPr>
                <w:color w:val="000000" w:themeColor="text1"/>
                <w:sz w:val="26"/>
                <w:szCs w:val="26"/>
              </w:rPr>
              <w:t>5.452.949</w:t>
            </w:r>
          </w:p>
        </w:tc>
        <w:tc>
          <w:tcPr>
            <w:tcW w:w="1976" w:type="pct"/>
            <w:vAlign w:val="center"/>
          </w:tcPr>
          <w:p w14:paraId="7ECFF9B7" w14:textId="77777777" w:rsidR="004C11B5" w:rsidRPr="00D646C9" w:rsidRDefault="004C11B5" w:rsidP="004C11B5">
            <w:pPr>
              <w:spacing w:before="120" w:line="288" w:lineRule="auto"/>
              <w:jc w:val="center"/>
              <w:rPr>
                <w:color w:val="000000" w:themeColor="text1"/>
                <w:sz w:val="26"/>
                <w:szCs w:val="26"/>
              </w:rPr>
            </w:pPr>
            <w:r w:rsidRPr="00D646C9">
              <w:rPr>
                <w:color w:val="000000" w:themeColor="text1"/>
                <w:sz w:val="26"/>
                <w:szCs w:val="26"/>
              </w:rPr>
              <w:t>5,98%</w:t>
            </w:r>
          </w:p>
        </w:tc>
      </w:tr>
      <w:tr w:rsidR="004C11B5" w:rsidRPr="00D646C9" w14:paraId="0A69B177" w14:textId="77777777" w:rsidTr="004C11B5">
        <w:trPr>
          <w:trHeight w:val="375"/>
          <w:jc w:val="center"/>
        </w:trPr>
        <w:tc>
          <w:tcPr>
            <w:tcW w:w="1047" w:type="pct"/>
            <w:shd w:val="clear" w:color="auto" w:fill="auto"/>
            <w:vAlign w:val="center"/>
            <w:hideMark/>
          </w:tcPr>
          <w:p w14:paraId="5C1A8707" w14:textId="77777777" w:rsidR="004C11B5" w:rsidRPr="00D646C9" w:rsidRDefault="004C11B5" w:rsidP="004C11B5">
            <w:pPr>
              <w:spacing w:before="120" w:line="288" w:lineRule="auto"/>
              <w:jc w:val="center"/>
              <w:rPr>
                <w:color w:val="000000" w:themeColor="text1"/>
                <w:sz w:val="26"/>
                <w:szCs w:val="26"/>
              </w:rPr>
            </w:pPr>
            <w:r w:rsidRPr="00D646C9">
              <w:rPr>
                <w:color w:val="000000" w:themeColor="text1"/>
                <w:sz w:val="26"/>
                <w:szCs w:val="26"/>
              </w:rPr>
              <w:t>2019</w:t>
            </w:r>
          </w:p>
        </w:tc>
        <w:tc>
          <w:tcPr>
            <w:tcW w:w="1977" w:type="pct"/>
            <w:shd w:val="clear" w:color="auto" w:fill="auto"/>
            <w:noWrap/>
            <w:vAlign w:val="center"/>
            <w:hideMark/>
          </w:tcPr>
          <w:p w14:paraId="00BAF50F" w14:textId="77777777" w:rsidR="004C11B5" w:rsidRPr="00D646C9" w:rsidRDefault="004C11B5" w:rsidP="004C11B5">
            <w:pPr>
              <w:spacing w:before="120" w:line="288" w:lineRule="auto"/>
              <w:jc w:val="center"/>
              <w:rPr>
                <w:color w:val="000000" w:themeColor="text1"/>
                <w:sz w:val="26"/>
                <w:szCs w:val="26"/>
              </w:rPr>
            </w:pPr>
            <w:r w:rsidRPr="00D646C9">
              <w:rPr>
                <w:color w:val="000000" w:themeColor="text1"/>
                <w:sz w:val="26"/>
                <w:szCs w:val="26"/>
              </w:rPr>
              <w:t>5.733.219</w:t>
            </w:r>
          </w:p>
        </w:tc>
        <w:tc>
          <w:tcPr>
            <w:tcW w:w="1976" w:type="pct"/>
            <w:vAlign w:val="center"/>
          </w:tcPr>
          <w:p w14:paraId="1F57E7F0" w14:textId="77777777" w:rsidR="004C11B5" w:rsidRPr="00D646C9" w:rsidRDefault="004C11B5" w:rsidP="004C11B5">
            <w:pPr>
              <w:spacing w:before="120" w:line="288" w:lineRule="auto"/>
              <w:jc w:val="center"/>
              <w:rPr>
                <w:color w:val="000000" w:themeColor="text1"/>
                <w:sz w:val="26"/>
                <w:szCs w:val="26"/>
              </w:rPr>
            </w:pPr>
            <w:r w:rsidRPr="00D646C9">
              <w:rPr>
                <w:color w:val="000000" w:themeColor="text1"/>
                <w:sz w:val="26"/>
                <w:szCs w:val="26"/>
              </w:rPr>
              <w:t>5,14%</w:t>
            </w:r>
          </w:p>
        </w:tc>
      </w:tr>
      <w:tr w:rsidR="004C11B5" w:rsidRPr="00D646C9" w14:paraId="6B59198B" w14:textId="77777777" w:rsidTr="004C11B5">
        <w:trPr>
          <w:trHeight w:val="541"/>
          <w:jc w:val="center"/>
        </w:trPr>
        <w:tc>
          <w:tcPr>
            <w:tcW w:w="1047" w:type="pct"/>
            <w:vAlign w:val="center"/>
          </w:tcPr>
          <w:p w14:paraId="13C9E7F4" w14:textId="77777777" w:rsidR="004C11B5" w:rsidRPr="00D646C9" w:rsidRDefault="004C11B5" w:rsidP="004C11B5">
            <w:pPr>
              <w:spacing w:before="120" w:line="288" w:lineRule="auto"/>
              <w:jc w:val="center"/>
              <w:rPr>
                <w:color w:val="000000" w:themeColor="text1"/>
                <w:sz w:val="26"/>
                <w:szCs w:val="26"/>
              </w:rPr>
            </w:pPr>
            <w:r w:rsidRPr="00D646C9">
              <w:rPr>
                <w:color w:val="000000" w:themeColor="text1"/>
                <w:sz w:val="26"/>
                <w:szCs w:val="26"/>
              </w:rPr>
              <w:t>2020</w:t>
            </w:r>
          </w:p>
        </w:tc>
        <w:tc>
          <w:tcPr>
            <w:tcW w:w="1977" w:type="pct"/>
            <w:shd w:val="clear" w:color="auto" w:fill="auto"/>
            <w:noWrap/>
            <w:vAlign w:val="center"/>
          </w:tcPr>
          <w:p w14:paraId="43D442EF" w14:textId="77777777" w:rsidR="004C11B5" w:rsidRPr="00D646C9" w:rsidRDefault="004C11B5" w:rsidP="004C11B5">
            <w:pPr>
              <w:spacing w:before="120" w:line="288" w:lineRule="auto"/>
              <w:jc w:val="center"/>
              <w:rPr>
                <w:color w:val="000000" w:themeColor="text1"/>
                <w:sz w:val="26"/>
                <w:szCs w:val="26"/>
              </w:rPr>
            </w:pPr>
            <w:r w:rsidRPr="00D646C9">
              <w:rPr>
                <w:color w:val="000000" w:themeColor="text1"/>
                <w:sz w:val="26"/>
                <w:szCs w:val="26"/>
              </w:rPr>
              <w:t>6.020.594</w:t>
            </w:r>
          </w:p>
        </w:tc>
        <w:tc>
          <w:tcPr>
            <w:tcW w:w="1976" w:type="pct"/>
            <w:vAlign w:val="center"/>
          </w:tcPr>
          <w:p w14:paraId="4118B15D" w14:textId="77777777" w:rsidR="004C11B5" w:rsidRPr="00D646C9" w:rsidRDefault="004C11B5" w:rsidP="004C11B5">
            <w:pPr>
              <w:spacing w:before="120" w:line="288" w:lineRule="auto"/>
              <w:jc w:val="center"/>
              <w:rPr>
                <w:color w:val="000000" w:themeColor="text1"/>
                <w:sz w:val="26"/>
                <w:szCs w:val="26"/>
              </w:rPr>
            </w:pPr>
            <w:r w:rsidRPr="00D646C9">
              <w:rPr>
                <w:color w:val="000000" w:themeColor="text1"/>
                <w:sz w:val="26"/>
                <w:szCs w:val="26"/>
              </w:rPr>
              <w:t>5,01%</w:t>
            </w:r>
          </w:p>
        </w:tc>
      </w:tr>
      <w:tr w:rsidR="004C11B5" w:rsidRPr="00D646C9" w14:paraId="30F1609B" w14:textId="77777777" w:rsidTr="004C11B5">
        <w:trPr>
          <w:trHeight w:val="375"/>
          <w:jc w:val="center"/>
        </w:trPr>
        <w:tc>
          <w:tcPr>
            <w:tcW w:w="1047" w:type="pct"/>
            <w:tcBorders>
              <w:top w:val="single" w:sz="4" w:space="0" w:color="auto"/>
              <w:left w:val="single" w:sz="4" w:space="0" w:color="auto"/>
              <w:bottom w:val="single" w:sz="4" w:space="0" w:color="auto"/>
              <w:right w:val="single" w:sz="4" w:space="0" w:color="auto"/>
            </w:tcBorders>
            <w:vAlign w:val="center"/>
          </w:tcPr>
          <w:p w14:paraId="5435E4C1" w14:textId="77777777" w:rsidR="004C11B5" w:rsidRPr="00D646C9" w:rsidRDefault="004C11B5" w:rsidP="004C11B5">
            <w:pPr>
              <w:spacing w:before="120" w:line="288" w:lineRule="auto"/>
              <w:jc w:val="center"/>
              <w:rPr>
                <w:color w:val="000000" w:themeColor="text1"/>
                <w:sz w:val="26"/>
                <w:szCs w:val="26"/>
              </w:rPr>
            </w:pPr>
            <w:r w:rsidRPr="00D646C9">
              <w:rPr>
                <w:color w:val="000000" w:themeColor="text1"/>
                <w:sz w:val="26"/>
                <w:szCs w:val="26"/>
              </w:rPr>
              <w:t>2021</w:t>
            </w:r>
          </w:p>
        </w:tc>
        <w:tc>
          <w:tcPr>
            <w:tcW w:w="197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959250" w14:textId="77777777" w:rsidR="004C11B5" w:rsidRPr="00D646C9" w:rsidRDefault="004C11B5" w:rsidP="004C11B5">
            <w:pPr>
              <w:spacing w:before="120" w:line="288" w:lineRule="auto"/>
              <w:jc w:val="center"/>
              <w:rPr>
                <w:color w:val="000000" w:themeColor="text1"/>
                <w:sz w:val="26"/>
                <w:szCs w:val="26"/>
              </w:rPr>
            </w:pPr>
            <w:r w:rsidRPr="00D646C9">
              <w:rPr>
                <w:color w:val="000000" w:themeColor="text1"/>
                <w:sz w:val="26"/>
                <w:szCs w:val="26"/>
              </w:rPr>
              <w:t>6.142.915</w:t>
            </w:r>
          </w:p>
        </w:tc>
        <w:tc>
          <w:tcPr>
            <w:tcW w:w="1976" w:type="pct"/>
            <w:tcBorders>
              <w:top w:val="single" w:sz="4" w:space="0" w:color="auto"/>
              <w:left w:val="single" w:sz="4" w:space="0" w:color="auto"/>
              <w:bottom w:val="single" w:sz="4" w:space="0" w:color="auto"/>
              <w:right w:val="single" w:sz="4" w:space="0" w:color="auto"/>
            </w:tcBorders>
            <w:vAlign w:val="center"/>
          </w:tcPr>
          <w:p w14:paraId="2F1AC481" w14:textId="77777777" w:rsidR="004C11B5" w:rsidRPr="00D646C9" w:rsidRDefault="004C11B5" w:rsidP="004C11B5">
            <w:pPr>
              <w:spacing w:before="120" w:line="288" w:lineRule="auto"/>
              <w:jc w:val="center"/>
              <w:rPr>
                <w:color w:val="000000" w:themeColor="text1"/>
                <w:sz w:val="26"/>
                <w:szCs w:val="26"/>
              </w:rPr>
            </w:pPr>
            <w:r w:rsidRPr="00D646C9">
              <w:rPr>
                <w:color w:val="000000" w:themeColor="text1"/>
                <w:sz w:val="26"/>
                <w:szCs w:val="26"/>
              </w:rPr>
              <w:t>2,03%</w:t>
            </w:r>
          </w:p>
        </w:tc>
      </w:tr>
    </w:tbl>
    <w:p w14:paraId="3713E8AF" w14:textId="77777777" w:rsidR="004C11B5" w:rsidRPr="00D646C9" w:rsidRDefault="004C11B5" w:rsidP="004C11B5">
      <w:pPr>
        <w:spacing w:before="120" w:line="288" w:lineRule="auto"/>
        <w:jc w:val="right"/>
        <w:rPr>
          <w:i/>
          <w:color w:val="000000" w:themeColor="text1"/>
          <w:szCs w:val="28"/>
          <w:lang w:val="es-ES"/>
        </w:rPr>
      </w:pPr>
      <w:r w:rsidRPr="00D646C9">
        <w:rPr>
          <w:i/>
          <w:color w:val="000000" w:themeColor="text1"/>
          <w:szCs w:val="28"/>
          <w:lang w:val="es-ES"/>
        </w:rPr>
        <w:t>Nguồn: Bảo hiểm xã hội Việt Nam</w:t>
      </w:r>
    </w:p>
    <w:p w14:paraId="11D25B44" w14:textId="77777777" w:rsidR="004C11B5" w:rsidRPr="00D646C9" w:rsidRDefault="004C11B5" w:rsidP="004C11B5">
      <w:pPr>
        <w:spacing w:before="120" w:line="288" w:lineRule="auto"/>
        <w:rPr>
          <w:color w:val="000000" w:themeColor="text1"/>
          <w:szCs w:val="28"/>
          <w:lang w:val="es-ES"/>
        </w:rPr>
      </w:pPr>
      <w:r w:rsidRPr="00D646C9">
        <w:rPr>
          <w:i/>
          <w:color w:val="000000" w:themeColor="text1"/>
          <w:szCs w:val="28"/>
          <w:lang w:val="es-ES"/>
        </w:rPr>
        <w:t>* Tỷ lệ tăng năm sau so với năm trước</w:t>
      </w:r>
    </w:p>
    <w:p w14:paraId="4E040370" w14:textId="1BEF71CD" w:rsidR="004C11B5" w:rsidRPr="00D646C9" w:rsidRDefault="004C11B5" w:rsidP="004C11B5">
      <w:pPr>
        <w:spacing w:before="120" w:line="288" w:lineRule="auto"/>
        <w:rPr>
          <w:color w:val="000000" w:themeColor="text1"/>
          <w:szCs w:val="28"/>
          <w:lang w:val="es-ES"/>
        </w:rPr>
      </w:pPr>
      <w:r w:rsidRPr="00D646C9">
        <w:rPr>
          <w:color w:val="000000" w:themeColor="text1"/>
          <w:szCs w:val="28"/>
          <w:lang w:val="es-ES"/>
        </w:rPr>
        <w:t xml:space="preserve">Như vậy, tiền lương bình quân làm căn cứ đóng BHXH bắt buộc của </w:t>
      </w:r>
      <w:r>
        <w:rPr>
          <w:color w:val="000000" w:themeColor="text1"/>
          <w:szCs w:val="28"/>
          <w:lang w:val="es-ES"/>
        </w:rPr>
        <w:t>người lao động</w:t>
      </w:r>
      <w:r w:rsidRPr="00D646C9">
        <w:rPr>
          <w:color w:val="000000" w:themeColor="text1"/>
          <w:szCs w:val="28"/>
          <w:lang w:val="es-ES"/>
        </w:rPr>
        <w:t xml:space="preserve"> tại doanh nghiệp có vốn nước ngoài cũng có sự gia tăng hằng năm. Tiền lương bình quân làm căn cứ đóng BHXH bắt buộc của </w:t>
      </w:r>
      <w:r>
        <w:rPr>
          <w:color w:val="000000" w:themeColor="text1"/>
          <w:szCs w:val="28"/>
          <w:lang w:val="es-ES"/>
        </w:rPr>
        <w:t>người lao động</w:t>
      </w:r>
      <w:r w:rsidRPr="00D646C9">
        <w:rPr>
          <w:color w:val="000000" w:themeColor="text1"/>
          <w:szCs w:val="28"/>
          <w:lang w:val="es-ES"/>
        </w:rPr>
        <w:t xml:space="preserve"> của năm 2021 là 6,1 triệu đồng, tăng 23,29% so với mức của năm 2016. Mức tiền lương bình quân làm căn cứ đóng BHXH bắt buộc của </w:t>
      </w:r>
      <w:r>
        <w:rPr>
          <w:color w:val="000000" w:themeColor="text1"/>
          <w:szCs w:val="28"/>
          <w:lang w:val="es-ES"/>
        </w:rPr>
        <w:t>người lao động</w:t>
      </w:r>
      <w:r w:rsidRPr="00D646C9">
        <w:rPr>
          <w:color w:val="000000" w:themeColor="text1"/>
          <w:szCs w:val="28"/>
          <w:lang w:val="es-ES"/>
        </w:rPr>
        <w:t xml:space="preserve"> tại doanh nghiệp có vốn nước ngoài năm 2021: bằng 107,9% so với tiền lương bình quân làm căn cứ đóng BHXH bắt buộc của </w:t>
      </w:r>
      <w:r>
        <w:rPr>
          <w:color w:val="000000" w:themeColor="text1"/>
          <w:szCs w:val="28"/>
          <w:lang w:val="es-ES"/>
        </w:rPr>
        <w:t>người lao động</w:t>
      </w:r>
      <w:r w:rsidRPr="00D646C9">
        <w:rPr>
          <w:color w:val="000000" w:themeColor="text1"/>
          <w:szCs w:val="28"/>
          <w:lang w:val="es-ES"/>
        </w:rPr>
        <w:t xml:space="preserve"> nói chung; bằng 93% so với thu nhập bình quân của lao động làm công hưởng lương</w:t>
      </w:r>
      <w:r>
        <w:rPr>
          <w:color w:val="000000" w:themeColor="text1"/>
          <w:szCs w:val="28"/>
          <w:lang w:val="es-ES"/>
        </w:rPr>
        <w:t>; bằng 82% GDP bình quân đầu người Việt Nam năm 2021.</w:t>
      </w:r>
    </w:p>
    <w:p w14:paraId="0B04C153" w14:textId="4EDBE2DB" w:rsidR="004C11B5" w:rsidRPr="004C11B5" w:rsidRDefault="004C11B5" w:rsidP="004C11B5">
      <w:pPr>
        <w:pStyle w:val="Heading2"/>
        <w:rPr>
          <w:b w:val="0"/>
          <w:color w:val="000000" w:themeColor="text1"/>
          <w:sz w:val="28"/>
          <w:szCs w:val="28"/>
        </w:rPr>
      </w:pPr>
      <w:r w:rsidRPr="004C11B5">
        <w:rPr>
          <w:b w:val="0"/>
          <w:color w:val="000000" w:themeColor="text1"/>
          <w:sz w:val="28"/>
          <w:szCs w:val="28"/>
        </w:rPr>
        <w:t>- Tiền lương làm căn cứ đóng tại các doanh nghiệp ngoài quốc doanh</w:t>
      </w:r>
    </w:p>
    <w:p w14:paraId="50793444" w14:textId="77777777" w:rsidR="004C11B5" w:rsidRDefault="004C11B5" w:rsidP="004C11B5">
      <w:pPr>
        <w:pStyle w:val="Bangbieu"/>
        <w:spacing w:before="120" w:after="120" w:line="288" w:lineRule="auto"/>
        <w:rPr>
          <w:b/>
          <w:color w:val="000000" w:themeColor="text1"/>
          <w:sz w:val="28"/>
        </w:rPr>
      </w:pPr>
      <w:r>
        <w:rPr>
          <w:b/>
          <w:color w:val="000000" w:themeColor="text1"/>
          <w:sz w:val="28"/>
        </w:rPr>
        <w:br w:type="page"/>
      </w:r>
    </w:p>
    <w:p w14:paraId="54D6E77F" w14:textId="44343932" w:rsidR="004C11B5" w:rsidRPr="00D646C9" w:rsidRDefault="004C11B5" w:rsidP="004C11B5">
      <w:pPr>
        <w:pStyle w:val="Bangbieu"/>
        <w:spacing w:before="120" w:after="120" w:line="288" w:lineRule="auto"/>
        <w:rPr>
          <w:b/>
          <w:bCs/>
          <w:color w:val="000000" w:themeColor="text1"/>
          <w:sz w:val="26"/>
          <w:szCs w:val="26"/>
          <w:lang w:val="en-US"/>
        </w:rPr>
      </w:pPr>
      <w:r w:rsidRPr="00D646C9">
        <w:rPr>
          <w:b/>
          <w:color w:val="000000" w:themeColor="text1"/>
          <w:sz w:val="28"/>
        </w:rPr>
        <w:lastRenderedPageBreak/>
        <w:t xml:space="preserve">Bảng </w:t>
      </w:r>
      <w:r w:rsidR="00310534">
        <w:rPr>
          <w:b/>
          <w:color w:val="000000" w:themeColor="text1"/>
          <w:sz w:val="28"/>
          <w:lang w:val="en-US"/>
        </w:rPr>
        <w:t>12</w:t>
      </w:r>
      <w:r w:rsidRPr="00D646C9">
        <w:rPr>
          <w:b/>
          <w:color w:val="000000" w:themeColor="text1"/>
          <w:sz w:val="28"/>
        </w:rPr>
        <w:t xml:space="preserve">: </w:t>
      </w:r>
      <w:r w:rsidRPr="00D646C9">
        <w:rPr>
          <w:b/>
          <w:bCs/>
          <w:color w:val="000000" w:themeColor="text1"/>
          <w:sz w:val="26"/>
          <w:szCs w:val="26"/>
          <w:lang w:val="en-US"/>
        </w:rPr>
        <w:t xml:space="preserve">Tiền lương </w:t>
      </w:r>
      <w:r w:rsidRPr="00D646C9">
        <w:rPr>
          <w:b/>
          <w:bCs/>
          <w:color w:val="000000" w:themeColor="text1"/>
          <w:sz w:val="26"/>
          <w:szCs w:val="26"/>
        </w:rPr>
        <w:t>bình quân</w:t>
      </w:r>
      <w:r w:rsidRPr="00D646C9">
        <w:rPr>
          <w:b/>
          <w:bCs/>
          <w:color w:val="000000" w:themeColor="text1"/>
          <w:sz w:val="26"/>
          <w:szCs w:val="26"/>
          <w:lang w:val="en-US"/>
        </w:rPr>
        <w:t xml:space="preserve"> làm căn cứ đóng BHXH bắt buộc</w:t>
      </w:r>
      <w:r w:rsidRPr="00D646C9">
        <w:rPr>
          <w:b/>
          <w:bCs/>
          <w:color w:val="000000" w:themeColor="text1"/>
          <w:sz w:val="26"/>
          <w:szCs w:val="26"/>
        </w:rPr>
        <w:t xml:space="preserve"> </w:t>
      </w:r>
      <w:r w:rsidRPr="00D646C9">
        <w:rPr>
          <w:b/>
          <w:bCs/>
          <w:color w:val="000000" w:themeColor="text1"/>
          <w:sz w:val="26"/>
          <w:szCs w:val="26"/>
          <w:lang w:val="en-US"/>
        </w:rPr>
        <w:t xml:space="preserve">của NLĐ tại các doanh nghiệp ngoài quốc doanh </w:t>
      </w:r>
      <w:r w:rsidRPr="00D646C9">
        <w:rPr>
          <w:b/>
          <w:color w:val="000000" w:themeColor="text1"/>
          <w:sz w:val="28"/>
        </w:rPr>
        <w:t>giai đoạn 2016 - 2021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98"/>
        <w:gridCol w:w="3583"/>
        <w:gridCol w:w="3581"/>
      </w:tblGrid>
      <w:tr w:rsidR="004C11B5" w:rsidRPr="00D646C9" w14:paraId="17724E7C" w14:textId="77777777" w:rsidTr="004C11B5">
        <w:trPr>
          <w:trHeight w:val="390"/>
          <w:jc w:val="center"/>
        </w:trPr>
        <w:tc>
          <w:tcPr>
            <w:tcW w:w="1047" w:type="pct"/>
            <w:shd w:val="clear" w:color="auto" w:fill="auto"/>
            <w:noWrap/>
            <w:vAlign w:val="center"/>
            <w:hideMark/>
          </w:tcPr>
          <w:p w14:paraId="537BE853" w14:textId="77777777" w:rsidR="004C11B5" w:rsidRPr="00D646C9" w:rsidRDefault="004C11B5" w:rsidP="004C11B5">
            <w:pPr>
              <w:spacing w:before="120" w:line="288" w:lineRule="auto"/>
              <w:jc w:val="center"/>
              <w:rPr>
                <w:b/>
                <w:bCs/>
                <w:color w:val="000000" w:themeColor="text1"/>
                <w:sz w:val="26"/>
                <w:szCs w:val="26"/>
              </w:rPr>
            </w:pPr>
            <w:r w:rsidRPr="00D646C9">
              <w:rPr>
                <w:b/>
                <w:bCs/>
                <w:color w:val="000000" w:themeColor="text1"/>
                <w:sz w:val="26"/>
                <w:szCs w:val="26"/>
              </w:rPr>
              <w:t>Năm</w:t>
            </w:r>
          </w:p>
        </w:tc>
        <w:tc>
          <w:tcPr>
            <w:tcW w:w="1977" w:type="pct"/>
            <w:shd w:val="clear" w:color="auto" w:fill="auto"/>
            <w:vAlign w:val="center"/>
            <w:hideMark/>
          </w:tcPr>
          <w:p w14:paraId="538C954A" w14:textId="77777777" w:rsidR="004C11B5" w:rsidRPr="00D646C9" w:rsidRDefault="004C11B5" w:rsidP="004C11B5">
            <w:pPr>
              <w:spacing w:before="120" w:line="288" w:lineRule="auto"/>
              <w:jc w:val="center"/>
              <w:rPr>
                <w:b/>
                <w:bCs/>
                <w:color w:val="000000" w:themeColor="text1"/>
                <w:sz w:val="26"/>
                <w:szCs w:val="26"/>
              </w:rPr>
            </w:pPr>
            <w:r w:rsidRPr="00D646C9">
              <w:rPr>
                <w:b/>
                <w:bCs/>
                <w:color w:val="000000" w:themeColor="text1"/>
                <w:sz w:val="26"/>
                <w:szCs w:val="26"/>
              </w:rPr>
              <w:t>Tiền lương bình quân làm căn cứ đóng BHXH bắt buộc</w:t>
            </w:r>
          </w:p>
          <w:p w14:paraId="53480941" w14:textId="77777777" w:rsidR="004C11B5" w:rsidRPr="00D646C9" w:rsidRDefault="004C11B5" w:rsidP="004C11B5">
            <w:pPr>
              <w:spacing w:before="120" w:line="288" w:lineRule="auto"/>
              <w:jc w:val="center"/>
              <w:rPr>
                <w:b/>
                <w:bCs/>
                <w:color w:val="000000" w:themeColor="text1"/>
                <w:sz w:val="26"/>
                <w:szCs w:val="26"/>
              </w:rPr>
            </w:pPr>
            <w:r w:rsidRPr="00D646C9">
              <w:rPr>
                <w:b/>
                <w:bCs/>
                <w:color w:val="000000" w:themeColor="text1"/>
                <w:sz w:val="26"/>
                <w:szCs w:val="26"/>
              </w:rPr>
              <w:t>(đồng/tháng)</w:t>
            </w:r>
          </w:p>
        </w:tc>
        <w:tc>
          <w:tcPr>
            <w:tcW w:w="1976" w:type="pct"/>
            <w:vAlign w:val="center"/>
          </w:tcPr>
          <w:p w14:paraId="0D97E67F" w14:textId="77777777" w:rsidR="004C11B5" w:rsidRPr="00D646C9" w:rsidRDefault="004C11B5" w:rsidP="004C11B5">
            <w:pPr>
              <w:spacing w:before="120" w:line="288" w:lineRule="auto"/>
              <w:jc w:val="center"/>
              <w:rPr>
                <w:b/>
                <w:bCs/>
                <w:color w:val="000000" w:themeColor="text1"/>
                <w:sz w:val="26"/>
                <w:szCs w:val="26"/>
              </w:rPr>
            </w:pPr>
            <w:r w:rsidRPr="00D646C9">
              <w:rPr>
                <w:b/>
                <w:bCs/>
                <w:color w:val="000000" w:themeColor="text1"/>
                <w:sz w:val="26"/>
                <w:szCs w:val="26"/>
              </w:rPr>
              <w:t>Tỷ lệ tăng*</w:t>
            </w:r>
          </w:p>
        </w:tc>
      </w:tr>
      <w:tr w:rsidR="004C11B5" w:rsidRPr="00D646C9" w14:paraId="293741DC" w14:textId="77777777" w:rsidTr="004C11B5">
        <w:trPr>
          <w:trHeight w:val="375"/>
          <w:jc w:val="center"/>
        </w:trPr>
        <w:tc>
          <w:tcPr>
            <w:tcW w:w="1047" w:type="pct"/>
            <w:shd w:val="clear" w:color="auto" w:fill="auto"/>
            <w:vAlign w:val="center"/>
            <w:hideMark/>
          </w:tcPr>
          <w:p w14:paraId="1739B54E" w14:textId="77777777" w:rsidR="004C11B5" w:rsidRPr="00D646C9" w:rsidRDefault="004C11B5" w:rsidP="004C11B5">
            <w:pPr>
              <w:spacing w:before="120" w:line="288" w:lineRule="auto"/>
              <w:jc w:val="center"/>
              <w:rPr>
                <w:color w:val="000000" w:themeColor="text1"/>
                <w:sz w:val="26"/>
                <w:szCs w:val="26"/>
              </w:rPr>
            </w:pPr>
            <w:r w:rsidRPr="00D646C9">
              <w:rPr>
                <w:color w:val="000000" w:themeColor="text1"/>
                <w:sz w:val="26"/>
                <w:szCs w:val="26"/>
              </w:rPr>
              <w:t>2016</w:t>
            </w:r>
          </w:p>
        </w:tc>
        <w:tc>
          <w:tcPr>
            <w:tcW w:w="1977" w:type="pct"/>
            <w:shd w:val="clear" w:color="auto" w:fill="auto"/>
            <w:noWrap/>
            <w:vAlign w:val="center"/>
            <w:hideMark/>
          </w:tcPr>
          <w:p w14:paraId="1BED250A" w14:textId="77777777" w:rsidR="004C11B5" w:rsidRPr="00D646C9" w:rsidRDefault="004C11B5" w:rsidP="004C11B5">
            <w:pPr>
              <w:spacing w:before="120" w:line="288" w:lineRule="auto"/>
              <w:jc w:val="center"/>
              <w:rPr>
                <w:color w:val="000000" w:themeColor="text1"/>
                <w:sz w:val="26"/>
                <w:szCs w:val="26"/>
              </w:rPr>
            </w:pPr>
            <w:r w:rsidRPr="00D646C9">
              <w:rPr>
                <w:color w:val="000000" w:themeColor="text1"/>
                <w:sz w:val="26"/>
                <w:szCs w:val="26"/>
              </w:rPr>
              <w:t>3.994.734</w:t>
            </w:r>
          </w:p>
        </w:tc>
        <w:tc>
          <w:tcPr>
            <w:tcW w:w="1976" w:type="pct"/>
            <w:vAlign w:val="center"/>
          </w:tcPr>
          <w:p w14:paraId="73B2B0D8" w14:textId="77777777" w:rsidR="004C11B5" w:rsidRPr="00D646C9" w:rsidRDefault="004C11B5" w:rsidP="004C11B5">
            <w:pPr>
              <w:spacing w:before="120" w:line="288" w:lineRule="auto"/>
              <w:jc w:val="center"/>
              <w:rPr>
                <w:color w:val="000000" w:themeColor="text1"/>
                <w:sz w:val="26"/>
                <w:szCs w:val="26"/>
              </w:rPr>
            </w:pPr>
          </w:p>
        </w:tc>
      </w:tr>
      <w:tr w:rsidR="004C11B5" w:rsidRPr="00D646C9" w14:paraId="6532E118" w14:textId="77777777" w:rsidTr="004C11B5">
        <w:trPr>
          <w:trHeight w:val="375"/>
          <w:jc w:val="center"/>
        </w:trPr>
        <w:tc>
          <w:tcPr>
            <w:tcW w:w="1047" w:type="pct"/>
            <w:shd w:val="clear" w:color="auto" w:fill="auto"/>
            <w:vAlign w:val="center"/>
            <w:hideMark/>
          </w:tcPr>
          <w:p w14:paraId="47E66445" w14:textId="77777777" w:rsidR="004C11B5" w:rsidRPr="00D646C9" w:rsidRDefault="004C11B5" w:rsidP="004C11B5">
            <w:pPr>
              <w:spacing w:before="120" w:line="288" w:lineRule="auto"/>
              <w:jc w:val="center"/>
              <w:rPr>
                <w:color w:val="000000" w:themeColor="text1"/>
                <w:sz w:val="26"/>
                <w:szCs w:val="26"/>
              </w:rPr>
            </w:pPr>
            <w:r w:rsidRPr="00D646C9">
              <w:rPr>
                <w:color w:val="000000" w:themeColor="text1"/>
                <w:sz w:val="26"/>
                <w:szCs w:val="26"/>
              </w:rPr>
              <w:t>2017</w:t>
            </w:r>
          </w:p>
        </w:tc>
        <w:tc>
          <w:tcPr>
            <w:tcW w:w="1977" w:type="pct"/>
            <w:shd w:val="clear" w:color="auto" w:fill="auto"/>
            <w:noWrap/>
            <w:vAlign w:val="center"/>
            <w:hideMark/>
          </w:tcPr>
          <w:p w14:paraId="6CA1929D" w14:textId="77777777" w:rsidR="004C11B5" w:rsidRPr="00D646C9" w:rsidRDefault="004C11B5" w:rsidP="004C11B5">
            <w:pPr>
              <w:spacing w:before="120" w:line="288" w:lineRule="auto"/>
              <w:jc w:val="center"/>
              <w:rPr>
                <w:color w:val="000000" w:themeColor="text1"/>
                <w:sz w:val="26"/>
                <w:szCs w:val="26"/>
              </w:rPr>
            </w:pPr>
            <w:r w:rsidRPr="00D646C9">
              <w:rPr>
                <w:color w:val="000000" w:themeColor="text1"/>
                <w:sz w:val="26"/>
                <w:szCs w:val="26"/>
              </w:rPr>
              <w:t>4.236.789</w:t>
            </w:r>
          </w:p>
        </w:tc>
        <w:tc>
          <w:tcPr>
            <w:tcW w:w="1976" w:type="pct"/>
            <w:vAlign w:val="center"/>
          </w:tcPr>
          <w:p w14:paraId="0D82924A" w14:textId="77777777" w:rsidR="004C11B5" w:rsidRPr="00D646C9" w:rsidRDefault="004C11B5" w:rsidP="004C11B5">
            <w:pPr>
              <w:spacing w:before="120" w:line="288" w:lineRule="auto"/>
              <w:jc w:val="center"/>
              <w:rPr>
                <w:color w:val="000000" w:themeColor="text1"/>
                <w:sz w:val="26"/>
                <w:szCs w:val="26"/>
              </w:rPr>
            </w:pPr>
            <w:r w:rsidRPr="00D646C9">
              <w:rPr>
                <w:color w:val="000000" w:themeColor="text1"/>
                <w:sz w:val="26"/>
                <w:szCs w:val="26"/>
              </w:rPr>
              <w:t>6,06%</w:t>
            </w:r>
          </w:p>
        </w:tc>
      </w:tr>
      <w:tr w:rsidR="004C11B5" w:rsidRPr="00D646C9" w14:paraId="72969668" w14:textId="77777777" w:rsidTr="004C11B5">
        <w:trPr>
          <w:trHeight w:val="375"/>
          <w:jc w:val="center"/>
        </w:trPr>
        <w:tc>
          <w:tcPr>
            <w:tcW w:w="1047" w:type="pct"/>
            <w:shd w:val="clear" w:color="auto" w:fill="auto"/>
            <w:vAlign w:val="center"/>
            <w:hideMark/>
          </w:tcPr>
          <w:p w14:paraId="6BF2491B" w14:textId="77777777" w:rsidR="004C11B5" w:rsidRPr="00D646C9" w:rsidRDefault="004C11B5" w:rsidP="004C11B5">
            <w:pPr>
              <w:spacing w:before="120" w:line="288" w:lineRule="auto"/>
              <w:jc w:val="center"/>
              <w:rPr>
                <w:color w:val="000000" w:themeColor="text1"/>
                <w:sz w:val="26"/>
                <w:szCs w:val="26"/>
              </w:rPr>
            </w:pPr>
            <w:r w:rsidRPr="00D646C9">
              <w:rPr>
                <w:color w:val="000000" w:themeColor="text1"/>
                <w:sz w:val="26"/>
                <w:szCs w:val="26"/>
              </w:rPr>
              <w:t>2018</w:t>
            </w:r>
          </w:p>
        </w:tc>
        <w:tc>
          <w:tcPr>
            <w:tcW w:w="1977" w:type="pct"/>
            <w:shd w:val="clear" w:color="auto" w:fill="auto"/>
            <w:noWrap/>
            <w:vAlign w:val="center"/>
            <w:hideMark/>
          </w:tcPr>
          <w:p w14:paraId="48EB8685" w14:textId="77777777" w:rsidR="004C11B5" w:rsidRPr="00D646C9" w:rsidRDefault="004C11B5" w:rsidP="004C11B5">
            <w:pPr>
              <w:spacing w:before="120" w:line="288" w:lineRule="auto"/>
              <w:jc w:val="center"/>
              <w:rPr>
                <w:color w:val="000000" w:themeColor="text1"/>
                <w:sz w:val="26"/>
                <w:szCs w:val="26"/>
              </w:rPr>
            </w:pPr>
            <w:r w:rsidRPr="00D646C9">
              <w:rPr>
                <w:color w:val="000000" w:themeColor="text1"/>
                <w:sz w:val="26"/>
                <w:szCs w:val="26"/>
              </w:rPr>
              <w:t>4.488.213</w:t>
            </w:r>
          </w:p>
        </w:tc>
        <w:tc>
          <w:tcPr>
            <w:tcW w:w="1976" w:type="pct"/>
            <w:vAlign w:val="center"/>
          </w:tcPr>
          <w:p w14:paraId="0E9483F2" w14:textId="77777777" w:rsidR="004C11B5" w:rsidRPr="00D646C9" w:rsidRDefault="004C11B5" w:rsidP="004C11B5">
            <w:pPr>
              <w:spacing w:before="120" w:line="288" w:lineRule="auto"/>
              <w:jc w:val="center"/>
              <w:rPr>
                <w:color w:val="000000" w:themeColor="text1"/>
                <w:sz w:val="26"/>
                <w:szCs w:val="26"/>
              </w:rPr>
            </w:pPr>
            <w:r w:rsidRPr="00D646C9">
              <w:rPr>
                <w:color w:val="000000" w:themeColor="text1"/>
                <w:sz w:val="26"/>
                <w:szCs w:val="26"/>
              </w:rPr>
              <w:t>5,93%</w:t>
            </w:r>
          </w:p>
        </w:tc>
      </w:tr>
      <w:tr w:rsidR="004C11B5" w:rsidRPr="00D646C9" w14:paraId="528938B6" w14:textId="77777777" w:rsidTr="004C11B5">
        <w:trPr>
          <w:trHeight w:val="375"/>
          <w:jc w:val="center"/>
        </w:trPr>
        <w:tc>
          <w:tcPr>
            <w:tcW w:w="1047" w:type="pct"/>
            <w:shd w:val="clear" w:color="auto" w:fill="auto"/>
            <w:vAlign w:val="center"/>
            <w:hideMark/>
          </w:tcPr>
          <w:p w14:paraId="1614F62A" w14:textId="77777777" w:rsidR="004C11B5" w:rsidRPr="00D646C9" w:rsidRDefault="004C11B5" w:rsidP="004C11B5">
            <w:pPr>
              <w:spacing w:before="120" w:line="288" w:lineRule="auto"/>
              <w:jc w:val="center"/>
              <w:rPr>
                <w:color w:val="000000" w:themeColor="text1"/>
                <w:sz w:val="26"/>
                <w:szCs w:val="26"/>
              </w:rPr>
            </w:pPr>
            <w:r w:rsidRPr="00D646C9">
              <w:rPr>
                <w:color w:val="000000" w:themeColor="text1"/>
                <w:sz w:val="26"/>
                <w:szCs w:val="26"/>
              </w:rPr>
              <w:t>2019</w:t>
            </w:r>
          </w:p>
        </w:tc>
        <w:tc>
          <w:tcPr>
            <w:tcW w:w="1977" w:type="pct"/>
            <w:shd w:val="clear" w:color="auto" w:fill="auto"/>
            <w:noWrap/>
            <w:vAlign w:val="center"/>
            <w:hideMark/>
          </w:tcPr>
          <w:p w14:paraId="3D346FC4" w14:textId="77777777" w:rsidR="004C11B5" w:rsidRPr="00D646C9" w:rsidRDefault="004C11B5" w:rsidP="004C11B5">
            <w:pPr>
              <w:spacing w:before="120" w:line="288" w:lineRule="auto"/>
              <w:jc w:val="center"/>
              <w:rPr>
                <w:color w:val="000000" w:themeColor="text1"/>
                <w:sz w:val="26"/>
                <w:szCs w:val="26"/>
              </w:rPr>
            </w:pPr>
            <w:r w:rsidRPr="00D646C9">
              <w:rPr>
                <w:color w:val="000000" w:themeColor="text1"/>
                <w:sz w:val="26"/>
                <w:szCs w:val="26"/>
              </w:rPr>
              <w:t>4.774.277</w:t>
            </w:r>
          </w:p>
        </w:tc>
        <w:tc>
          <w:tcPr>
            <w:tcW w:w="1976" w:type="pct"/>
            <w:vAlign w:val="center"/>
          </w:tcPr>
          <w:p w14:paraId="1FB0891F" w14:textId="77777777" w:rsidR="004C11B5" w:rsidRPr="00D646C9" w:rsidRDefault="004C11B5" w:rsidP="004C11B5">
            <w:pPr>
              <w:spacing w:before="120" w:line="288" w:lineRule="auto"/>
              <w:jc w:val="center"/>
              <w:rPr>
                <w:color w:val="000000" w:themeColor="text1"/>
                <w:sz w:val="26"/>
                <w:szCs w:val="26"/>
              </w:rPr>
            </w:pPr>
            <w:r w:rsidRPr="00D646C9">
              <w:rPr>
                <w:color w:val="000000" w:themeColor="text1"/>
                <w:sz w:val="26"/>
                <w:szCs w:val="26"/>
              </w:rPr>
              <w:t>6,37%</w:t>
            </w:r>
          </w:p>
        </w:tc>
      </w:tr>
      <w:tr w:rsidR="004C11B5" w:rsidRPr="00D646C9" w14:paraId="4D8E5DB5" w14:textId="77777777" w:rsidTr="004C11B5">
        <w:trPr>
          <w:trHeight w:val="541"/>
          <w:jc w:val="center"/>
        </w:trPr>
        <w:tc>
          <w:tcPr>
            <w:tcW w:w="1047" w:type="pct"/>
            <w:vAlign w:val="center"/>
          </w:tcPr>
          <w:p w14:paraId="75517EC6" w14:textId="77777777" w:rsidR="004C11B5" w:rsidRPr="00D646C9" w:rsidRDefault="004C11B5" w:rsidP="004C11B5">
            <w:pPr>
              <w:spacing w:before="120" w:line="288" w:lineRule="auto"/>
              <w:jc w:val="center"/>
              <w:rPr>
                <w:color w:val="000000" w:themeColor="text1"/>
                <w:sz w:val="26"/>
                <w:szCs w:val="26"/>
              </w:rPr>
            </w:pPr>
            <w:r w:rsidRPr="00D646C9">
              <w:rPr>
                <w:color w:val="000000" w:themeColor="text1"/>
                <w:sz w:val="26"/>
                <w:szCs w:val="26"/>
              </w:rPr>
              <w:t>2020</w:t>
            </w:r>
          </w:p>
        </w:tc>
        <w:tc>
          <w:tcPr>
            <w:tcW w:w="1977" w:type="pct"/>
            <w:shd w:val="clear" w:color="auto" w:fill="auto"/>
            <w:noWrap/>
            <w:vAlign w:val="center"/>
          </w:tcPr>
          <w:p w14:paraId="527957E8" w14:textId="77777777" w:rsidR="004C11B5" w:rsidRPr="00D646C9" w:rsidRDefault="004C11B5" w:rsidP="004C11B5">
            <w:pPr>
              <w:spacing w:before="120" w:line="288" w:lineRule="auto"/>
              <w:jc w:val="center"/>
              <w:rPr>
                <w:color w:val="000000" w:themeColor="text1"/>
                <w:sz w:val="26"/>
                <w:szCs w:val="26"/>
              </w:rPr>
            </w:pPr>
            <w:r w:rsidRPr="00D646C9">
              <w:rPr>
                <w:color w:val="000000" w:themeColor="text1"/>
                <w:sz w:val="26"/>
                <w:szCs w:val="26"/>
              </w:rPr>
              <w:t>5.017.724</w:t>
            </w:r>
          </w:p>
        </w:tc>
        <w:tc>
          <w:tcPr>
            <w:tcW w:w="1976" w:type="pct"/>
            <w:vAlign w:val="center"/>
          </w:tcPr>
          <w:p w14:paraId="142E415E" w14:textId="77777777" w:rsidR="004C11B5" w:rsidRPr="00D646C9" w:rsidRDefault="004C11B5" w:rsidP="004C11B5">
            <w:pPr>
              <w:spacing w:before="120" w:line="288" w:lineRule="auto"/>
              <w:jc w:val="center"/>
              <w:rPr>
                <w:color w:val="000000" w:themeColor="text1"/>
                <w:sz w:val="26"/>
                <w:szCs w:val="26"/>
              </w:rPr>
            </w:pPr>
            <w:r w:rsidRPr="00D646C9">
              <w:rPr>
                <w:color w:val="000000" w:themeColor="text1"/>
                <w:sz w:val="26"/>
                <w:szCs w:val="26"/>
              </w:rPr>
              <w:t>5,10%</w:t>
            </w:r>
          </w:p>
        </w:tc>
      </w:tr>
      <w:tr w:rsidR="004C11B5" w:rsidRPr="00D646C9" w14:paraId="4C1C5A69" w14:textId="77777777" w:rsidTr="004C11B5">
        <w:trPr>
          <w:trHeight w:val="375"/>
          <w:jc w:val="center"/>
        </w:trPr>
        <w:tc>
          <w:tcPr>
            <w:tcW w:w="1047" w:type="pct"/>
            <w:tcBorders>
              <w:top w:val="single" w:sz="4" w:space="0" w:color="auto"/>
              <w:left w:val="single" w:sz="4" w:space="0" w:color="auto"/>
              <w:bottom w:val="single" w:sz="4" w:space="0" w:color="auto"/>
              <w:right w:val="single" w:sz="4" w:space="0" w:color="auto"/>
            </w:tcBorders>
            <w:vAlign w:val="center"/>
          </w:tcPr>
          <w:p w14:paraId="69ADC92F" w14:textId="77777777" w:rsidR="004C11B5" w:rsidRPr="00D646C9" w:rsidRDefault="004C11B5" w:rsidP="004C11B5">
            <w:pPr>
              <w:spacing w:before="120" w:line="288" w:lineRule="auto"/>
              <w:jc w:val="center"/>
              <w:rPr>
                <w:color w:val="000000" w:themeColor="text1"/>
                <w:sz w:val="26"/>
                <w:szCs w:val="26"/>
              </w:rPr>
            </w:pPr>
            <w:r w:rsidRPr="00D646C9">
              <w:rPr>
                <w:color w:val="000000" w:themeColor="text1"/>
                <w:sz w:val="26"/>
                <w:szCs w:val="26"/>
              </w:rPr>
              <w:t>2021</w:t>
            </w:r>
          </w:p>
        </w:tc>
        <w:tc>
          <w:tcPr>
            <w:tcW w:w="197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0C0782" w14:textId="77777777" w:rsidR="004C11B5" w:rsidRPr="00D646C9" w:rsidRDefault="004C11B5" w:rsidP="004C11B5">
            <w:pPr>
              <w:spacing w:before="120" w:line="288" w:lineRule="auto"/>
              <w:jc w:val="center"/>
              <w:rPr>
                <w:color w:val="000000" w:themeColor="text1"/>
                <w:sz w:val="26"/>
                <w:szCs w:val="26"/>
              </w:rPr>
            </w:pPr>
            <w:r w:rsidRPr="00D646C9">
              <w:rPr>
                <w:color w:val="000000" w:themeColor="text1"/>
                <w:sz w:val="26"/>
                <w:szCs w:val="26"/>
              </w:rPr>
              <w:t>5.100.516</w:t>
            </w:r>
          </w:p>
        </w:tc>
        <w:tc>
          <w:tcPr>
            <w:tcW w:w="1976" w:type="pct"/>
            <w:tcBorders>
              <w:top w:val="single" w:sz="4" w:space="0" w:color="auto"/>
              <w:left w:val="single" w:sz="4" w:space="0" w:color="auto"/>
              <w:bottom w:val="single" w:sz="4" w:space="0" w:color="auto"/>
              <w:right w:val="single" w:sz="4" w:space="0" w:color="auto"/>
            </w:tcBorders>
            <w:vAlign w:val="center"/>
          </w:tcPr>
          <w:p w14:paraId="2788F499" w14:textId="77777777" w:rsidR="004C11B5" w:rsidRPr="00D646C9" w:rsidRDefault="004C11B5" w:rsidP="004C11B5">
            <w:pPr>
              <w:spacing w:before="120" w:line="288" w:lineRule="auto"/>
              <w:jc w:val="center"/>
              <w:rPr>
                <w:color w:val="000000" w:themeColor="text1"/>
                <w:sz w:val="26"/>
                <w:szCs w:val="26"/>
              </w:rPr>
            </w:pPr>
            <w:r w:rsidRPr="00D646C9">
              <w:rPr>
                <w:color w:val="000000" w:themeColor="text1"/>
                <w:sz w:val="26"/>
                <w:szCs w:val="26"/>
              </w:rPr>
              <w:t>1,65%</w:t>
            </w:r>
          </w:p>
        </w:tc>
      </w:tr>
    </w:tbl>
    <w:p w14:paraId="76C55D43" w14:textId="77777777" w:rsidR="004C11B5" w:rsidRPr="00D646C9" w:rsidRDefault="004C11B5" w:rsidP="004C11B5">
      <w:pPr>
        <w:spacing w:before="120" w:line="288" w:lineRule="auto"/>
        <w:jc w:val="right"/>
        <w:rPr>
          <w:i/>
          <w:color w:val="000000" w:themeColor="text1"/>
          <w:szCs w:val="28"/>
          <w:lang w:val="es-ES"/>
        </w:rPr>
      </w:pPr>
      <w:r w:rsidRPr="00D646C9">
        <w:rPr>
          <w:i/>
          <w:color w:val="000000" w:themeColor="text1"/>
          <w:szCs w:val="28"/>
          <w:lang w:val="es-ES"/>
        </w:rPr>
        <w:t>Nguồn: Bảo hiểm xã hội Việt Nam</w:t>
      </w:r>
    </w:p>
    <w:p w14:paraId="0C97BB7E" w14:textId="77777777" w:rsidR="004C11B5" w:rsidRPr="00D646C9" w:rsidRDefault="004C11B5" w:rsidP="004C11B5">
      <w:pPr>
        <w:spacing w:before="120" w:line="288" w:lineRule="auto"/>
        <w:rPr>
          <w:color w:val="000000" w:themeColor="text1"/>
          <w:szCs w:val="28"/>
          <w:lang w:val="es-ES"/>
        </w:rPr>
      </w:pPr>
      <w:r w:rsidRPr="00D646C9">
        <w:rPr>
          <w:i/>
          <w:color w:val="000000" w:themeColor="text1"/>
          <w:szCs w:val="28"/>
          <w:lang w:val="es-ES"/>
        </w:rPr>
        <w:t>* Tỷ lệ tăng năm sau so với năm trước</w:t>
      </w:r>
    </w:p>
    <w:p w14:paraId="340096D5" w14:textId="5C06F135" w:rsidR="004C11B5" w:rsidRDefault="004C11B5" w:rsidP="004C11B5">
      <w:pPr>
        <w:spacing w:before="120" w:line="288" w:lineRule="auto"/>
        <w:rPr>
          <w:color w:val="000000" w:themeColor="text1"/>
          <w:szCs w:val="28"/>
          <w:lang w:val="es-ES"/>
        </w:rPr>
      </w:pPr>
      <w:r w:rsidRPr="00D646C9">
        <w:rPr>
          <w:color w:val="000000" w:themeColor="text1"/>
          <w:szCs w:val="28"/>
          <w:lang w:val="es-ES"/>
        </w:rPr>
        <w:t xml:space="preserve">Như vậy, tiền lương bình quân làm căn cứ đóng BHXH bắt buộc của </w:t>
      </w:r>
      <w:r>
        <w:rPr>
          <w:color w:val="000000" w:themeColor="text1"/>
          <w:szCs w:val="28"/>
          <w:lang w:val="es-ES"/>
        </w:rPr>
        <w:t>người lao động</w:t>
      </w:r>
      <w:r w:rsidRPr="00D646C9">
        <w:rPr>
          <w:color w:val="000000" w:themeColor="text1"/>
          <w:szCs w:val="28"/>
          <w:lang w:val="es-ES"/>
        </w:rPr>
        <w:t xml:space="preserve"> tại doanh nghiệp ngoài quốc doanh cũng có sự gia tăng hằng năm. Tiền lương bình quân làm căn cứ đóng BHXH bắt buộc của </w:t>
      </w:r>
      <w:r>
        <w:rPr>
          <w:color w:val="000000" w:themeColor="text1"/>
          <w:szCs w:val="28"/>
          <w:lang w:val="es-ES"/>
        </w:rPr>
        <w:t>người lao động</w:t>
      </w:r>
      <w:r w:rsidRPr="00D646C9">
        <w:rPr>
          <w:color w:val="000000" w:themeColor="text1"/>
          <w:szCs w:val="28"/>
          <w:lang w:val="es-ES"/>
        </w:rPr>
        <w:t xml:space="preserve"> của năm 2021 là 5,1 triệu đồng, tăng 30,76% so với mức của năm 2016. Mức tiền lương bình quân làm căn cứ đóng BHXH bắt buộc của </w:t>
      </w:r>
      <w:r>
        <w:rPr>
          <w:color w:val="000000" w:themeColor="text1"/>
          <w:szCs w:val="28"/>
          <w:lang w:val="es-ES"/>
        </w:rPr>
        <w:t>người lao động</w:t>
      </w:r>
      <w:r w:rsidRPr="00D646C9">
        <w:rPr>
          <w:color w:val="000000" w:themeColor="text1"/>
          <w:szCs w:val="28"/>
          <w:lang w:val="es-ES"/>
        </w:rPr>
        <w:t xml:space="preserve"> tại doanh nghiệp ngoài quốc doanh năm 2021: bằng 89,63% so với tiền lương bình quân làm căn cứ đóng BHXH bắt buộc của </w:t>
      </w:r>
      <w:r>
        <w:rPr>
          <w:color w:val="000000" w:themeColor="text1"/>
          <w:szCs w:val="28"/>
          <w:lang w:val="es-ES"/>
        </w:rPr>
        <w:t>người lao động</w:t>
      </w:r>
      <w:r w:rsidRPr="00D646C9">
        <w:rPr>
          <w:color w:val="000000" w:themeColor="text1"/>
          <w:szCs w:val="28"/>
          <w:lang w:val="es-ES"/>
        </w:rPr>
        <w:t xml:space="preserve"> nói chung; bằng 77% so với thu nhập bình quân của lao động làm công hưởng lương</w:t>
      </w:r>
      <w:r>
        <w:rPr>
          <w:color w:val="000000" w:themeColor="text1"/>
          <w:szCs w:val="28"/>
          <w:lang w:val="es-ES"/>
        </w:rPr>
        <w:t>; bằng 68% GDP bình quân đầu người Việt Nam năm 2021.</w:t>
      </w:r>
    </w:p>
    <w:p w14:paraId="3110E96B" w14:textId="5A3982D7" w:rsidR="004C11B5" w:rsidRDefault="004C11B5" w:rsidP="004C11B5">
      <w:pPr>
        <w:spacing w:line="276" w:lineRule="auto"/>
        <w:rPr>
          <w:lang w:val="en-US"/>
        </w:rPr>
      </w:pPr>
      <w:r>
        <w:rPr>
          <w:color w:val="000000" w:themeColor="text1"/>
          <w:szCs w:val="28"/>
          <w:lang w:val="es-ES"/>
        </w:rPr>
        <w:t xml:space="preserve">Như vậy, </w:t>
      </w:r>
      <w:r w:rsidRPr="00D646C9">
        <w:rPr>
          <w:color w:val="000000" w:themeColor="text1"/>
          <w:szCs w:val="28"/>
          <w:lang w:val="es-ES"/>
        </w:rPr>
        <w:t xml:space="preserve">tiền lương bình quân làm căn cứ đóng BHXH bắt buộc của </w:t>
      </w:r>
      <w:r>
        <w:rPr>
          <w:color w:val="000000" w:themeColor="text1"/>
          <w:szCs w:val="28"/>
          <w:lang w:val="es-ES"/>
        </w:rPr>
        <w:t>người lao động</w:t>
      </w:r>
      <w:r w:rsidRPr="00D646C9">
        <w:rPr>
          <w:color w:val="000000" w:themeColor="text1"/>
          <w:szCs w:val="28"/>
          <w:lang w:val="es-ES"/>
        </w:rPr>
        <w:t xml:space="preserve"> tại doanh nghiệp</w:t>
      </w:r>
      <w:r>
        <w:rPr>
          <w:color w:val="000000" w:themeColor="text1"/>
          <w:szCs w:val="28"/>
          <w:lang w:val="es-ES"/>
        </w:rPr>
        <w:t xml:space="preserve"> có xu hướng tăng lên hằng năm. Trong đó, mức bình quân tiền lương làm căn cứ đóng BHXH cho người lao động cao nhất thuộc về doanh nghiệp Nhà nước, tiếp sau đó là khu vực doanh nghiệp có vốn đầu tư nước ngoài, cuối cùng là khu vực doanh nghiệp ngoài quốc doanh.</w:t>
      </w:r>
    </w:p>
    <w:p w14:paraId="566290E4" w14:textId="035FCA34" w:rsidR="004938E6" w:rsidRPr="00245C05" w:rsidRDefault="004938E6" w:rsidP="00663805">
      <w:pPr>
        <w:spacing w:line="276" w:lineRule="auto"/>
        <w:rPr>
          <w:b/>
          <w:i/>
          <w:lang w:val="en-US"/>
        </w:rPr>
      </w:pPr>
      <w:r w:rsidRPr="00245C05">
        <w:rPr>
          <w:b/>
          <w:i/>
          <w:lang w:val="en-US"/>
        </w:rPr>
        <w:t>b) Tình hình chi BHXH giai đoạn 2016-202</w:t>
      </w:r>
      <w:r w:rsidR="00245C05" w:rsidRPr="00245C05">
        <w:rPr>
          <w:b/>
          <w:i/>
          <w:lang w:val="en-US"/>
        </w:rPr>
        <w:t>1</w:t>
      </w:r>
    </w:p>
    <w:p w14:paraId="550A22FD" w14:textId="1209F81A" w:rsidR="004B1FA2" w:rsidRPr="00245C05" w:rsidRDefault="004B1FA2" w:rsidP="00663805">
      <w:pPr>
        <w:spacing w:line="276" w:lineRule="auto"/>
        <w:rPr>
          <w:lang w:val="en-US"/>
        </w:rPr>
      </w:pPr>
      <w:r w:rsidRPr="00245C05">
        <w:rPr>
          <w:lang w:val="en-US"/>
        </w:rPr>
        <w:t xml:space="preserve">Quỹ </w:t>
      </w:r>
      <w:r w:rsidR="00224ADD" w:rsidRPr="00245C05">
        <w:rPr>
          <w:lang w:val="en-US"/>
        </w:rPr>
        <w:t>BHXH</w:t>
      </w:r>
      <w:r w:rsidRPr="00245C05">
        <w:rPr>
          <w:lang w:val="en-US"/>
        </w:rPr>
        <w:t xml:space="preserve"> được sử dụng để: (1) Trả các chế độ </w:t>
      </w:r>
      <w:r w:rsidR="00224ADD" w:rsidRPr="00245C05">
        <w:rPr>
          <w:lang w:val="en-US"/>
        </w:rPr>
        <w:t>BHXH</w:t>
      </w:r>
      <w:r w:rsidRPr="00245C05">
        <w:rPr>
          <w:lang w:val="en-US"/>
        </w:rPr>
        <w:t xml:space="preserve"> cho người lao động; (2) Đóng </w:t>
      </w:r>
      <w:r w:rsidR="00393FAC" w:rsidRPr="00245C05">
        <w:rPr>
          <w:lang w:val="en-US"/>
        </w:rPr>
        <w:t>BHYT</w:t>
      </w:r>
      <w:r w:rsidRPr="00245C05">
        <w:rPr>
          <w:lang w:val="en-US"/>
        </w:rPr>
        <w:t xml:space="preserve"> cho người đang hưởng lương hưu hoặc nghỉ việc hưởng </w:t>
      </w:r>
      <w:r w:rsidRPr="00245C05">
        <w:rPr>
          <w:lang w:val="en-US"/>
        </w:rPr>
        <w:lastRenderedPageBreak/>
        <w:t xml:space="preserve">trợ cấp tai nạn lao động, bệnh nghề nghiệp hằng tháng hoặc nghỉ việc hưởng trợ cấp thai sản khi sinh con hoặc nhận nuôi con nuôi hoặc nghỉ việc hưởng trợ cấp ốm đau đối với người lao động bị mắc bệnh thuộc Danh mục bệnh cần chữa trị dài ngày; (3) Chi phí quản lý </w:t>
      </w:r>
      <w:r w:rsidR="00224ADD" w:rsidRPr="00245C05">
        <w:rPr>
          <w:lang w:val="en-US"/>
        </w:rPr>
        <w:t>BHXH</w:t>
      </w:r>
      <w:r w:rsidRPr="00245C05">
        <w:rPr>
          <w:lang w:val="en-US"/>
        </w:rPr>
        <w:t>; (4) Trả phí khám giám định mức suy giảm khả năng lao động theo quy định của pháp luật; (5) Đầu tư để bảo toàn và tăng trưởng quỹ.</w:t>
      </w:r>
    </w:p>
    <w:p w14:paraId="3051FB2C" w14:textId="7BE1A473" w:rsidR="004B1FA2" w:rsidRPr="00245C05" w:rsidRDefault="009F12C7" w:rsidP="00663805">
      <w:pPr>
        <w:spacing w:line="276" w:lineRule="auto"/>
        <w:rPr>
          <w:lang w:val="en-US"/>
        </w:rPr>
      </w:pPr>
      <w:r w:rsidRPr="00245C05">
        <w:rPr>
          <w:lang w:val="en-US"/>
        </w:rPr>
        <w:t>*</w:t>
      </w:r>
      <w:r w:rsidR="004B1FA2" w:rsidRPr="00245C05">
        <w:rPr>
          <w:lang w:val="en-US"/>
        </w:rPr>
        <w:t xml:space="preserve"> Chi quỹ ốm đau</w:t>
      </w:r>
      <w:r w:rsidR="003965F3" w:rsidRPr="00245C05">
        <w:rPr>
          <w:lang w:val="en-US"/>
        </w:rPr>
        <w:t xml:space="preserve"> và</w:t>
      </w:r>
      <w:r w:rsidR="004B1FA2" w:rsidRPr="00245C05">
        <w:rPr>
          <w:lang w:val="en-US"/>
        </w:rPr>
        <w:t xml:space="preserve"> thai sản</w:t>
      </w:r>
    </w:p>
    <w:p w14:paraId="64D60A6D" w14:textId="0F8A0848" w:rsidR="00E00352" w:rsidRPr="00245C05" w:rsidRDefault="004B1FA2" w:rsidP="00663805">
      <w:pPr>
        <w:spacing w:line="276" w:lineRule="auto"/>
      </w:pPr>
      <w:r w:rsidRPr="00245C05">
        <w:t xml:space="preserve">Theo số liệu báo cáo của </w:t>
      </w:r>
      <w:r w:rsidR="00224ADD" w:rsidRPr="00245C05">
        <w:t>BHXH</w:t>
      </w:r>
      <w:r w:rsidRPr="00245C05">
        <w:t xml:space="preserve"> Việt Nam, trong giai đoạn 2016</w:t>
      </w:r>
      <w:r w:rsidR="00695E76" w:rsidRPr="00245C05">
        <w:t xml:space="preserve"> </w:t>
      </w:r>
      <w:r w:rsidRPr="00245C05">
        <w:t>-</w:t>
      </w:r>
      <w:r w:rsidR="00695E76" w:rsidRPr="00245C05">
        <w:t xml:space="preserve"> </w:t>
      </w:r>
      <w:r w:rsidR="00245C05">
        <w:t>2021</w:t>
      </w:r>
      <w:r w:rsidRPr="00245C05">
        <w:t>, số chi quỹ tăng dần qua từ</w:t>
      </w:r>
      <w:r w:rsidR="00294B15" w:rsidRPr="00245C05">
        <w:t>ng năm.</w:t>
      </w:r>
      <w:r w:rsidRPr="00245C05">
        <w:t xml:space="preserve"> </w:t>
      </w:r>
      <w:r w:rsidR="00294B15" w:rsidRPr="00245C05">
        <w:t>N</w:t>
      </w:r>
      <w:r w:rsidR="00245C05">
        <w:t>ăm 2021</w:t>
      </w:r>
      <w:r w:rsidRPr="00245C05">
        <w:t xml:space="preserve">, số chi </w:t>
      </w:r>
      <w:r w:rsidR="003965F3" w:rsidRPr="00245C05">
        <w:t>q</w:t>
      </w:r>
      <w:r w:rsidRPr="00245C05">
        <w:t>uỹ ốm đau</w:t>
      </w:r>
      <w:r w:rsidR="003965F3" w:rsidRPr="00245C05">
        <w:t xml:space="preserve"> và</w:t>
      </w:r>
      <w:r w:rsidRPr="00245C05">
        <w:t xml:space="preserve"> thai sản trong năm là </w:t>
      </w:r>
      <w:r w:rsidR="00846217">
        <w:t>25.148</w:t>
      </w:r>
      <w:r w:rsidRPr="00245C05">
        <w:t xml:space="preserve"> tỷ đồng, tăng hơn </w:t>
      </w:r>
      <w:r w:rsidR="00846217">
        <w:t>22,33</w:t>
      </w:r>
      <w:r w:rsidRPr="00245C05">
        <w:t>% so với số chi trong năm 2016.</w:t>
      </w:r>
    </w:p>
    <w:p w14:paraId="78721E83" w14:textId="1A965A05" w:rsidR="004B1FA2" w:rsidRPr="00846217" w:rsidRDefault="00B16429" w:rsidP="003F4B24">
      <w:pPr>
        <w:pStyle w:val="Title"/>
      </w:pPr>
      <w:r w:rsidRPr="00846217">
        <w:t xml:space="preserve">Hình </w:t>
      </w:r>
      <w:r w:rsidR="00310534">
        <w:t>5</w:t>
      </w:r>
      <w:r w:rsidR="003F4B24" w:rsidRPr="00846217">
        <w:t>:</w:t>
      </w:r>
      <w:r w:rsidR="004B1FA2" w:rsidRPr="00846217">
        <w:t xml:space="preserve"> Số chi </w:t>
      </w:r>
      <w:r w:rsidR="000F19EA" w:rsidRPr="00846217">
        <w:t>q</w:t>
      </w:r>
      <w:r w:rsidR="004B1FA2" w:rsidRPr="00846217">
        <w:t>uỹ ốm đau</w:t>
      </w:r>
      <w:r w:rsidR="000F19EA" w:rsidRPr="00846217">
        <w:t xml:space="preserve"> và</w:t>
      </w:r>
      <w:r w:rsidR="004B1FA2" w:rsidRPr="00846217">
        <w:t xml:space="preserve"> thai sản giai đoạn 2016-202</w:t>
      </w:r>
      <w:r w:rsidR="00846217" w:rsidRPr="00846217">
        <w:t>1</w:t>
      </w:r>
    </w:p>
    <w:p w14:paraId="4D097A9B" w14:textId="1E817BD3" w:rsidR="004B1FA2" w:rsidRPr="00846217" w:rsidRDefault="00225A59" w:rsidP="00225A59">
      <w:pPr>
        <w:pStyle w:val="Donvitinh"/>
      </w:pPr>
      <w:r w:rsidRPr="00846217">
        <w:rPr>
          <w:lang w:val="af-ZA"/>
        </w:rPr>
        <w:t>Đơn vị tính</w:t>
      </w:r>
      <w:r w:rsidR="004B1FA2" w:rsidRPr="00846217">
        <w:t xml:space="preserve">: </w:t>
      </w:r>
      <w:r w:rsidRPr="00846217">
        <w:rPr>
          <w:lang w:val="af-ZA"/>
        </w:rPr>
        <w:t>T</w:t>
      </w:r>
      <w:r w:rsidR="004B1FA2" w:rsidRPr="00846217">
        <w:t>ỷ đồng, %</w:t>
      </w:r>
    </w:p>
    <w:p w14:paraId="7FB15F40" w14:textId="77777777" w:rsidR="004B1FA2" w:rsidRPr="00846217" w:rsidRDefault="004B1FA2" w:rsidP="00D02CA5">
      <w:pPr>
        <w:ind w:firstLine="0"/>
        <w:jc w:val="center"/>
      </w:pPr>
      <w:r w:rsidRPr="00846217">
        <w:rPr>
          <w:noProof/>
          <w:lang w:val="en-US"/>
        </w:rPr>
        <w:drawing>
          <wp:inline distT="0" distB="0" distL="0" distR="0" wp14:anchorId="2A334616" wp14:editId="5FCDDB4E">
            <wp:extent cx="5067300" cy="2838450"/>
            <wp:effectExtent l="0" t="0" r="0" b="0"/>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52A01D60" w14:textId="2727A03C" w:rsidR="004B1FA2" w:rsidRPr="00846217" w:rsidRDefault="004B1FA2" w:rsidP="00D908A9">
      <w:pPr>
        <w:pStyle w:val="Donvitinh"/>
      </w:pPr>
      <w:r w:rsidRPr="00846217">
        <w:t xml:space="preserve">Nguồn: </w:t>
      </w:r>
      <w:r w:rsidR="00224ADD" w:rsidRPr="00846217">
        <w:t>BHXH</w:t>
      </w:r>
      <w:r w:rsidRPr="00846217">
        <w:t xml:space="preserve"> Việt Nam</w:t>
      </w:r>
    </w:p>
    <w:p w14:paraId="0C246B8D" w14:textId="26A2000E" w:rsidR="004B1FA2" w:rsidRPr="00846217" w:rsidRDefault="00A83446" w:rsidP="00663805">
      <w:pPr>
        <w:spacing w:line="276" w:lineRule="auto"/>
        <w:rPr>
          <w:b/>
        </w:rPr>
      </w:pPr>
      <w:r w:rsidRPr="00846217">
        <w:t>*</w:t>
      </w:r>
      <w:r w:rsidR="004B1FA2" w:rsidRPr="00846217">
        <w:t xml:space="preserve"> Chi quỹ </w:t>
      </w:r>
      <w:r w:rsidR="004A133B" w:rsidRPr="00846217">
        <w:t xml:space="preserve">bảo hiểm </w:t>
      </w:r>
      <w:r w:rsidR="004B1FA2" w:rsidRPr="00846217">
        <w:t>tai nạn lao động, bệnh nghề nghiệp</w:t>
      </w:r>
    </w:p>
    <w:p w14:paraId="153D7CF5" w14:textId="78ACD816" w:rsidR="00663805" w:rsidRDefault="004B1FA2" w:rsidP="00663805">
      <w:pPr>
        <w:spacing w:line="276" w:lineRule="auto"/>
      </w:pPr>
      <w:r w:rsidRPr="00846217">
        <w:t xml:space="preserve">Theo số liệu báo cáo của </w:t>
      </w:r>
      <w:r w:rsidR="00224ADD" w:rsidRPr="00846217">
        <w:t>BHXH</w:t>
      </w:r>
      <w:r w:rsidRPr="00846217">
        <w:t xml:space="preserve"> Việt Nam, trong giai đoạn 2016</w:t>
      </w:r>
      <w:r w:rsidR="00555F7F" w:rsidRPr="00846217">
        <w:t xml:space="preserve"> </w:t>
      </w:r>
      <w:r w:rsidRPr="00846217">
        <w:t>-</w:t>
      </w:r>
      <w:r w:rsidR="00555F7F" w:rsidRPr="00846217">
        <w:t xml:space="preserve"> </w:t>
      </w:r>
      <w:r w:rsidRPr="00846217">
        <w:t>202</w:t>
      </w:r>
      <w:r w:rsidR="00846217">
        <w:t>1</w:t>
      </w:r>
      <w:r w:rsidRPr="00846217">
        <w:t>, số chi quỹ tăng dần qua từng năm</w:t>
      </w:r>
      <w:r w:rsidR="00846217">
        <w:t>. Năm</w:t>
      </w:r>
      <w:r w:rsidR="00555F7F" w:rsidRPr="00846217">
        <w:t xml:space="preserve"> 2</w:t>
      </w:r>
      <w:r w:rsidRPr="00846217">
        <w:t>02</w:t>
      </w:r>
      <w:r w:rsidR="00846217">
        <w:t>1</w:t>
      </w:r>
      <w:r w:rsidRPr="00846217">
        <w:t xml:space="preserve">, số chi </w:t>
      </w:r>
      <w:r w:rsidR="005B5F34" w:rsidRPr="00846217">
        <w:t>q</w:t>
      </w:r>
      <w:r w:rsidRPr="00846217">
        <w:t xml:space="preserve">uỹ </w:t>
      </w:r>
      <w:r w:rsidR="005B5F34" w:rsidRPr="00846217">
        <w:t xml:space="preserve">bảo hiểm </w:t>
      </w:r>
      <w:r w:rsidRPr="00846217">
        <w:t>tai nạn lao động, bệnh nghề nghiệp là 88</w:t>
      </w:r>
      <w:r w:rsidR="00846217">
        <w:t>4</w:t>
      </w:r>
      <w:r w:rsidRPr="00846217">
        <w:t xml:space="preserve"> tỷ đồng, tăng gần 60% so với số chi trong năm 2016.</w:t>
      </w:r>
    </w:p>
    <w:p w14:paraId="5C031332" w14:textId="77777777" w:rsidR="00310534" w:rsidRDefault="00310534" w:rsidP="00663805">
      <w:pPr>
        <w:spacing w:line="276" w:lineRule="auto"/>
      </w:pPr>
    </w:p>
    <w:p w14:paraId="7D044059" w14:textId="77777777" w:rsidR="00310534" w:rsidRDefault="00310534" w:rsidP="00663805">
      <w:pPr>
        <w:spacing w:line="276" w:lineRule="auto"/>
      </w:pPr>
    </w:p>
    <w:p w14:paraId="272598B6" w14:textId="77777777" w:rsidR="00310534" w:rsidRDefault="00310534" w:rsidP="00663805">
      <w:pPr>
        <w:spacing w:line="276" w:lineRule="auto"/>
      </w:pPr>
    </w:p>
    <w:p w14:paraId="686033B0" w14:textId="77777777" w:rsidR="00310534" w:rsidRDefault="00310534" w:rsidP="00663805">
      <w:pPr>
        <w:spacing w:line="276" w:lineRule="auto"/>
      </w:pPr>
    </w:p>
    <w:p w14:paraId="4DABE245" w14:textId="77777777" w:rsidR="00310534" w:rsidRPr="00846217" w:rsidRDefault="00310534" w:rsidP="00663805">
      <w:pPr>
        <w:spacing w:line="276" w:lineRule="auto"/>
      </w:pPr>
    </w:p>
    <w:p w14:paraId="03AD0A92" w14:textId="73C808B6" w:rsidR="004B1FA2" w:rsidRPr="00846217" w:rsidRDefault="00B765E8" w:rsidP="004638CE">
      <w:pPr>
        <w:pStyle w:val="Title"/>
        <w:rPr>
          <w:spacing w:val="-14"/>
        </w:rPr>
      </w:pPr>
      <w:r w:rsidRPr="00846217">
        <w:rPr>
          <w:spacing w:val="-14"/>
        </w:rPr>
        <w:lastRenderedPageBreak/>
        <w:t xml:space="preserve">Hình </w:t>
      </w:r>
      <w:r w:rsidR="00310534">
        <w:rPr>
          <w:spacing w:val="-14"/>
        </w:rPr>
        <w:t>6</w:t>
      </w:r>
      <w:r w:rsidRPr="00846217">
        <w:rPr>
          <w:spacing w:val="-14"/>
        </w:rPr>
        <w:t>:</w:t>
      </w:r>
      <w:r w:rsidR="004B1FA2" w:rsidRPr="00846217">
        <w:rPr>
          <w:spacing w:val="-14"/>
        </w:rPr>
        <w:t xml:space="preserve"> Số chi </w:t>
      </w:r>
      <w:r w:rsidR="004638CE" w:rsidRPr="00846217">
        <w:rPr>
          <w:spacing w:val="-14"/>
        </w:rPr>
        <w:t>q</w:t>
      </w:r>
      <w:r w:rsidR="004B1FA2" w:rsidRPr="00846217">
        <w:rPr>
          <w:spacing w:val="-14"/>
        </w:rPr>
        <w:t xml:space="preserve">uỹ </w:t>
      </w:r>
      <w:r w:rsidR="004638CE" w:rsidRPr="00846217">
        <w:rPr>
          <w:spacing w:val="-14"/>
        </w:rPr>
        <w:t xml:space="preserve">bảo hiểm </w:t>
      </w:r>
      <w:r w:rsidR="004B1FA2" w:rsidRPr="00846217">
        <w:rPr>
          <w:spacing w:val="-14"/>
        </w:rPr>
        <w:t>tai nạn lao động, bệnh nghề nghiệp giai đoạn 2016</w:t>
      </w:r>
      <w:r w:rsidR="004638CE" w:rsidRPr="00846217">
        <w:rPr>
          <w:spacing w:val="-14"/>
        </w:rPr>
        <w:t xml:space="preserve"> </w:t>
      </w:r>
      <w:r w:rsidR="004B1FA2" w:rsidRPr="00846217">
        <w:rPr>
          <w:spacing w:val="-14"/>
        </w:rPr>
        <w:t>-</w:t>
      </w:r>
      <w:r w:rsidR="004638CE" w:rsidRPr="00846217">
        <w:rPr>
          <w:spacing w:val="-14"/>
        </w:rPr>
        <w:t xml:space="preserve"> </w:t>
      </w:r>
      <w:r w:rsidR="004B1FA2" w:rsidRPr="00846217">
        <w:rPr>
          <w:spacing w:val="-14"/>
        </w:rPr>
        <w:t>202</w:t>
      </w:r>
      <w:r w:rsidR="00846217" w:rsidRPr="00846217">
        <w:rPr>
          <w:spacing w:val="-14"/>
        </w:rPr>
        <w:t>1</w:t>
      </w:r>
    </w:p>
    <w:p w14:paraId="207B45BA" w14:textId="1D8FB8D1" w:rsidR="004B1FA2" w:rsidRPr="00846217" w:rsidRDefault="004638CE" w:rsidP="004638CE">
      <w:pPr>
        <w:pStyle w:val="Donvitinh"/>
      </w:pPr>
      <w:r w:rsidRPr="00846217">
        <w:rPr>
          <w:lang w:val="af-ZA"/>
        </w:rPr>
        <w:t>Đơn vị tính</w:t>
      </w:r>
      <w:r w:rsidR="004B1FA2" w:rsidRPr="00846217">
        <w:t xml:space="preserve">: </w:t>
      </w:r>
      <w:r w:rsidRPr="00846217">
        <w:rPr>
          <w:lang w:val="af-ZA"/>
        </w:rPr>
        <w:t>T</w:t>
      </w:r>
      <w:r w:rsidR="004B1FA2" w:rsidRPr="00846217">
        <w:t>ỷ đồng, %</w:t>
      </w:r>
    </w:p>
    <w:p w14:paraId="342EBD5F" w14:textId="77777777" w:rsidR="004B1FA2" w:rsidRPr="00846217" w:rsidRDefault="004B1FA2" w:rsidP="004035A4">
      <w:pPr>
        <w:ind w:firstLine="0"/>
        <w:jc w:val="center"/>
      </w:pPr>
      <w:r w:rsidRPr="00846217">
        <w:rPr>
          <w:noProof/>
          <w:lang w:val="en-US"/>
        </w:rPr>
        <w:drawing>
          <wp:inline distT="0" distB="0" distL="0" distR="0" wp14:anchorId="0099EF43" wp14:editId="5E5843CF">
            <wp:extent cx="5286375" cy="2466975"/>
            <wp:effectExtent l="0" t="0" r="9525" b="9525"/>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0023C653" w14:textId="553EE416" w:rsidR="004B1FA2" w:rsidRPr="00846217" w:rsidRDefault="004B1FA2" w:rsidP="004035A4">
      <w:pPr>
        <w:pStyle w:val="Donvitinh"/>
      </w:pPr>
      <w:r w:rsidRPr="00846217">
        <w:t xml:space="preserve">Nguồn: </w:t>
      </w:r>
      <w:r w:rsidR="00224ADD" w:rsidRPr="00846217">
        <w:rPr>
          <w:lang w:val="af-ZA"/>
        </w:rPr>
        <w:t>BHXH</w:t>
      </w:r>
      <w:r w:rsidRPr="00846217">
        <w:t xml:space="preserve"> Việt Nam</w:t>
      </w:r>
    </w:p>
    <w:p w14:paraId="51B4A439" w14:textId="1DA1CDBD" w:rsidR="004B1FA2" w:rsidRPr="00787118" w:rsidRDefault="00087163" w:rsidP="00663805">
      <w:pPr>
        <w:spacing w:line="276" w:lineRule="auto"/>
        <w:rPr>
          <w:bCs/>
        </w:rPr>
      </w:pPr>
      <w:r w:rsidRPr="00787118">
        <w:rPr>
          <w:bCs/>
        </w:rPr>
        <w:t>*</w:t>
      </w:r>
      <w:r w:rsidR="004B1FA2" w:rsidRPr="00787118">
        <w:rPr>
          <w:bCs/>
        </w:rPr>
        <w:t xml:space="preserve"> Số chi </w:t>
      </w:r>
      <w:r w:rsidR="00274837" w:rsidRPr="00787118">
        <w:rPr>
          <w:bCs/>
        </w:rPr>
        <w:t>q</w:t>
      </w:r>
      <w:r w:rsidR="004B1FA2" w:rsidRPr="00787118">
        <w:rPr>
          <w:bCs/>
        </w:rPr>
        <w:t>uỹ hưu trí và tử tuất</w:t>
      </w:r>
    </w:p>
    <w:p w14:paraId="01A48222" w14:textId="5722515C" w:rsidR="004B1FA2" w:rsidRPr="00787118" w:rsidRDefault="004B1FA2" w:rsidP="00663805">
      <w:pPr>
        <w:spacing w:line="276" w:lineRule="auto"/>
        <w:rPr>
          <w:b/>
          <w:bCs/>
        </w:rPr>
      </w:pPr>
      <w:r w:rsidRPr="00787118">
        <w:t xml:space="preserve">Theo số liệu báo cáo của </w:t>
      </w:r>
      <w:r w:rsidR="00224ADD" w:rsidRPr="00787118">
        <w:t>BHXH</w:t>
      </w:r>
      <w:r w:rsidRPr="00787118">
        <w:t xml:space="preserve"> Việt Nam, trong giai đoạn 2016</w:t>
      </w:r>
      <w:r w:rsidR="00555F7F" w:rsidRPr="00787118">
        <w:t xml:space="preserve"> </w:t>
      </w:r>
      <w:r w:rsidRPr="00787118">
        <w:t>-</w:t>
      </w:r>
      <w:r w:rsidR="00555F7F" w:rsidRPr="00787118">
        <w:t xml:space="preserve"> </w:t>
      </w:r>
      <w:r w:rsidRPr="00787118">
        <w:t>202</w:t>
      </w:r>
      <w:r w:rsidR="00787118">
        <w:t>1</w:t>
      </w:r>
      <w:r w:rsidRPr="00787118">
        <w:t>, số chi quỹ tăng nhanh dần qua từng năm</w:t>
      </w:r>
      <w:r w:rsidR="00C52545" w:rsidRPr="00787118">
        <w:t>. N</w:t>
      </w:r>
      <w:r w:rsidRPr="00787118">
        <w:t>ăm 202</w:t>
      </w:r>
      <w:r w:rsidR="00787118">
        <w:t>1</w:t>
      </w:r>
      <w:r w:rsidRPr="00787118">
        <w:t xml:space="preserve">, số chi </w:t>
      </w:r>
      <w:r w:rsidR="00321CB4" w:rsidRPr="00787118">
        <w:t>q</w:t>
      </w:r>
      <w:r w:rsidRPr="00787118">
        <w:t xml:space="preserve">uỹ hưu trí và tử tuất là </w:t>
      </w:r>
      <w:r w:rsidR="00787118">
        <w:t>176.850</w:t>
      </w:r>
      <w:r w:rsidRPr="00787118">
        <w:t xml:space="preserve"> tỷ đồng, tăng hơn </w:t>
      </w:r>
      <w:r w:rsidR="00787118">
        <w:t>218</w:t>
      </w:r>
      <w:r w:rsidRPr="00787118">
        <w:t>% so với số chi trong năm 2016.</w:t>
      </w:r>
    </w:p>
    <w:p w14:paraId="1F2115B7" w14:textId="636DB93F" w:rsidR="004B1FA2" w:rsidRPr="00310534" w:rsidRDefault="001B23D9" w:rsidP="00235703">
      <w:pPr>
        <w:pStyle w:val="Title"/>
      </w:pPr>
      <w:r w:rsidRPr="00310534">
        <w:t xml:space="preserve">Hình </w:t>
      </w:r>
      <w:r w:rsidR="00310534" w:rsidRPr="00310534">
        <w:t>7</w:t>
      </w:r>
      <w:r w:rsidRPr="00310534">
        <w:t>:</w:t>
      </w:r>
      <w:r w:rsidR="004B1FA2" w:rsidRPr="00310534">
        <w:t xml:space="preserve"> Số chi Quỹ hưu trí và tử tuất giai đoạn 2016-202</w:t>
      </w:r>
      <w:r w:rsidR="00787118" w:rsidRPr="00310534">
        <w:t>1</w:t>
      </w:r>
    </w:p>
    <w:p w14:paraId="534ACC45" w14:textId="5E65D15D" w:rsidR="004B1FA2" w:rsidRPr="00310534" w:rsidRDefault="00235703" w:rsidP="00235703">
      <w:pPr>
        <w:pStyle w:val="Donvitinh"/>
      </w:pPr>
      <w:r w:rsidRPr="00310534">
        <w:rPr>
          <w:lang w:val="af-ZA"/>
        </w:rPr>
        <w:t>Đơn vị tính</w:t>
      </w:r>
      <w:r w:rsidR="004B1FA2" w:rsidRPr="00310534">
        <w:t xml:space="preserve">: </w:t>
      </w:r>
      <w:r w:rsidR="00B2202B" w:rsidRPr="00310534">
        <w:rPr>
          <w:lang w:val="af-ZA"/>
        </w:rPr>
        <w:t>T</w:t>
      </w:r>
      <w:r w:rsidR="004B1FA2" w:rsidRPr="00310534">
        <w:t>ỷ đồng, %</w:t>
      </w:r>
    </w:p>
    <w:p w14:paraId="778B60A5" w14:textId="77777777" w:rsidR="004B1FA2" w:rsidRPr="0085512C" w:rsidRDefault="004B1FA2" w:rsidP="005B0AB8">
      <w:pPr>
        <w:ind w:firstLine="0"/>
        <w:jc w:val="center"/>
        <w:rPr>
          <w:color w:val="FF0000"/>
        </w:rPr>
      </w:pPr>
      <w:r w:rsidRPr="0085512C">
        <w:rPr>
          <w:noProof/>
          <w:color w:val="FF0000"/>
          <w:lang w:val="en-US"/>
        </w:rPr>
        <w:drawing>
          <wp:inline distT="0" distB="0" distL="0" distR="0" wp14:anchorId="47325045" wp14:editId="4349A953">
            <wp:extent cx="5734050" cy="3714750"/>
            <wp:effectExtent l="0" t="0" r="0" b="0"/>
            <wp:docPr id="11"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39079FEA" w14:textId="0C248402" w:rsidR="004B1FA2" w:rsidRPr="00787118" w:rsidRDefault="004B1FA2" w:rsidP="004951A6">
      <w:pPr>
        <w:pStyle w:val="Donvitinh"/>
      </w:pPr>
      <w:r w:rsidRPr="00787118">
        <w:t xml:space="preserve">Nguồn: </w:t>
      </w:r>
      <w:r w:rsidR="00224ADD" w:rsidRPr="00787118">
        <w:t>BHXH</w:t>
      </w:r>
      <w:r w:rsidRPr="00787118">
        <w:t xml:space="preserve"> Việt Nam</w:t>
      </w:r>
    </w:p>
    <w:p w14:paraId="40536FF0" w14:textId="1EDD4B8E" w:rsidR="004938E6" w:rsidRPr="00787118" w:rsidRDefault="00890574" w:rsidP="00663805">
      <w:pPr>
        <w:spacing w:line="276" w:lineRule="auto"/>
        <w:rPr>
          <w:b/>
          <w:i/>
        </w:rPr>
      </w:pPr>
      <w:r w:rsidRPr="00787118">
        <w:rPr>
          <w:b/>
          <w:i/>
        </w:rPr>
        <w:lastRenderedPageBreak/>
        <w:t>c)</w:t>
      </w:r>
      <w:r w:rsidR="004938E6" w:rsidRPr="00787118">
        <w:rPr>
          <w:b/>
          <w:i/>
        </w:rPr>
        <w:t xml:space="preserve"> Tình hình cân đối quỹ BHXH giai đoạn 2016</w:t>
      </w:r>
      <w:r w:rsidR="004951A6" w:rsidRPr="00787118">
        <w:rPr>
          <w:b/>
          <w:i/>
        </w:rPr>
        <w:t xml:space="preserve"> </w:t>
      </w:r>
      <w:r w:rsidR="004938E6" w:rsidRPr="00787118">
        <w:rPr>
          <w:b/>
          <w:i/>
        </w:rPr>
        <w:t>-</w:t>
      </w:r>
      <w:r w:rsidR="004951A6" w:rsidRPr="00787118">
        <w:rPr>
          <w:b/>
          <w:i/>
        </w:rPr>
        <w:t xml:space="preserve"> </w:t>
      </w:r>
      <w:r w:rsidR="004938E6" w:rsidRPr="00787118">
        <w:rPr>
          <w:b/>
          <w:i/>
        </w:rPr>
        <w:t>202</w:t>
      </w:r>
      <w:r w:rsidR="00787118">
        <w:rPr>
          <w:b/>
          <w:i/>
        </w:rPr>
        <w:t>1</w:t>
      </w:r>
      <w:r w:rsidR="004951A6" w:rsidRPr="00787118">
        <w:rPr>
          <w:b/>
          <w:i/>
        </w:rPr>
        <w:t>:</w:t>
      </w:r>
    </w:p>
    <w:p w14:paraId="51208D4F" w14:textId="2B1F55D0" w:rsidR="00087163" w:rsidRPr="00787118" w:rsidRDefault="00156092" w:rsidP="00663805">
      <w:pPr>
        <w:spacing w:line="276" w:lineRule="auto"/>
      </w:pPr>
      <w:r w:rsidRPr="00787118">
        <w:t>-</w:t>
      </w:r>
      <w:r w:rsidR="00087163" w:rsidRPr="00787118">
        <w:t xml:space="preserve"> Quỹ </w:t>
      </w:r>
      <w:r w:rsidRPr="00787118">
        <w:t>ố</w:t>
      </w:r>
      <w:r w:rsidR="00087163" w:rsidRPr="00787118">
        <w:t>m đau</w:t>
      </w:r>
      <w:r w:rsidRPr="00787118">
        <w:t xml:space="preserve"> và</w:t>
      </w:r>
      <w:r w:rsidR="00087163" w:rsidRPr="00787118">
        <w:t xml:space="preserve"> thai sản</w:t>
      </w:r>
    </w:p>
    <w:p w14:paraId="313CB919" w14:textId="67B915F7" w:rsidR="00663805" w:rsidRPr="00787118" w:rsidRDefault="00087163" w:rsidP="00663805">
      <w:pPr>
        <w:spacing w:line="276" w:lineRule="auto"/>
      </w:pPr>
      <w:r w:rsidRPr="00787118">
        <w:t xml:space="preserve">Theo số liệu báo cáo của </w:t>
      </w:r>
      <w:r w:rsidR="00224ADD" w:rsidRPr="00787118">
        <w:t>BHXH</w:t>
      </w:r>
      <w:r w:rsidRPr="00787118">
        <w:t xml:space="preserve"> Việt Nam, có thể thấy trong giai đoạn 2016</w:t>
      </w:r>
      <w:r w:rsidR="00CA07C4" w:rsidRPr="00787118">
        <w:t xml:space="preserve"> </w:t>
      </w:r>
      <w:r w:rsidRPr="00787118">
        <w:t>-</w:t>
      </w:r>
      <w:r w:rsidR="00CA07C4" w:rsidRPr="00787118">
        <w:t xml:space="preserve"> </w:t>
      </w:r>
      <w:r w:rsidRPr="00787118">
        <w:t>202</w:t>
      </w:r>
      <w:r w:rsidR="00787118">
        <w:t>1</w:t>
      </w:r>
      <w:r w:rsidRPr="00787118">
        <w:t xml:space="preserve">, đối với </w:t>
      </w:r>
      <w:r w:rsidR="00CA07C4" w:rsidRPr="00787118">
        <w:t>q</w:t>
      </w:r>
      <w:r w:rsidR="00C306A5" w:rsidRPr="00787118">
        <w:t>uỹ ốm đau và thai sản</w:t>
      </w:r>
      <w:r w:rsidRPr="00787118">
        <w:t xml:space="preserve"> thì số chi trong năm về cơ bản xấp xỉ bằng số thu trong trong năm, một số năm số chi còn vượt số thu (năm 2017, năm 2019). Số kết dư </w:t>
      </w:r>
      <w:r w:rsidR="00CA07C4" w:rsidRPr="00787118">
        <w:t>q</w:t>
      </w:r>
      <w:r w:rsidR="00C306A5" w:rsidRPr="00787118">
        <w:t>uỹ ốm đau và thai sản</w:t>
      </w:r>
      <w:r w:rsidRPr="00787118">
        <w:t xml:space="preserve"> hiện nay về cơ bản là tồn tích của những năm trước còn lại. Hiện nay, kết dư </w:t>
      </w:r>
      <w:r w:rsidR="00963CAD" w:rsidRPr="00787118">
        <w:t>q</w:t>
      </w:r>
      <w:r w:rsidRPr="00787118">
        <w:t xml:space="preserve">uỹ đến hết ngày 31 tháng 12 năm 2020 là 13.472 tỷ đồng bằng 43,84% số chi trong năm 2020. Theo khuyến nghị của một số chuyên gia quốc tế thì đối với </w:t>
      </w:r>
      <w:r w:rsidR="008F7BBC" w:rsidRPr="00787118">
        <w:t>q</w:t>
      </w:r>
      <w:r w:rsidR="00C306A5" w:rsidRPr="00787118">
        <w:t>uỹ ốm đau và thai sản</w:t>
      </w:r>
      <w:r w:rsidRPr="00787118">
        <w:t xml:space="preserve"> để đảm bảo cân đối tài chính quỹ thì số kết dư chuyển năm sau nên ở trong mức từ 1</w:t>
      </w:r>
      <w:r w:rsidR="00F347AC" w:rsidRPr="00787118">
        <w:t>-1,5</w:t>
      </w:r>
      <w:r w:rsidRPr="00787118">
        <w:t xml:space="preserve"> lần số chi của năm liền kề. </w:t>
      </w:r>
    </w:p>
    <w:p w14:paraId="6A299DAC" w14:textId="5FC0646A" w:rsidR="008D41B8" w:rsidRPr="00787118" w:rsidRDefault="00087163" w:rsidP="00663805">
      <w:pPr>
        <w:spacing w:line="276" w:lineRule="auto"/>
      </w:pPr>
      <w:r w:rsidRPr="00787118">
        <w:t xml:space="preserve">Như vậy, với số kết dư </w:t>
      </w:r>
      <w:r w:rsidR="006350D8" w:rsidRPr="00787118">
        <w:t>q</w:t>
      </w:r>
      <w:r w:rsidR="00C306A5" w:rsidRPr="00787118">
        <w:t>uỹ ốm đau và thai sản</w:t>
      </w:r>
      <w:r w:rsidRPr="00787118">
        <w:t xml:space="preserve"> như hiện nay chưa đảm bảo cân đối tài chính quỹ.</w:t>
      </w:r>
    </w:p>
    <w:p w14:paraId="5FCC5A9D" w14:textId="0C63575C" w:rsidR="00087163" w:rsidRPr="00787118" w:rsidRDefault="00C306A5" w:rsidP="00087163">
      <w:pPr>
        <w:ind w:firstLine="0"/>
        <w:jc w:val="center"/>
        <w:rPr>
          <w:b/>
          <w:bCs/>
        </w:rPr>
      </w:pPr>
      <w:r w:rsidRPr="00787118">
        <w:rPr>
          <w:b/>
          <w:bCs/>
        </w:rPr>
        <w:t xml:space="preserve">Hình </w:t>
      </w:r>
      <w:r w:rsidR="00310534">
        <w:rPr>
          <w:b/>
          <w:bCs/>
        </w:rPr>
        <w:t>8</w:t>
      </w:r>
      <w:r w:rsidRPr="00787118">
        <w:rPr>
          <w:b/>
          <w:bCs/>
        </w:rPr>
        <w:t>:</w:t>
      </w:r>
      <w:r w:rsidR="00087163" w:rsidRPr="00787118">
        <w:rPr>
          <w:b/>
          <w:bCs/>
        </w:rPr>
        <w:t xml:space="preserve"> </w:t>
      </w:r>
      <w:r w:rsidR="008F2648" w:rsidRPr="00787118">
        <w:rPr>
          <w:b/>
          <w:bCs/>
        </w:rPr>
        <w:t>Tình hình cân đối q</w:t>
      </w:r>
      <w:r w:rsidR="00087163" w:rsidRPr="00787118">
        <w:rPr>
          <w:b/>
          <w:bCs/>
        </w:rPr>
        <w:t>uỹ ốm đau</w:t>
      </w:r>
      <w:r w:rsidR="008F2648" w:rsidRPr="00787118">
        <w:rPr>
          <w:b/>
          <w:bCs/>
        </w:rPr>
        <w:t xml:space="preserve"> và</w:t>
      </w:r>
      <w:r w:rsidR="00087163" w:rsidRPr="00787118">
        <w:rPr>
          <w:b/>
          <w:bCs/>
        </w:rPr>
        <w:t xml:space="preserve"> thai sả</w:t>
      </w:r>
      <w:r w:rsidR="00787118">
        <w:rPr>
          <w:b/>
          <w:bCs/>
        </w:rPr>
        <w:t>n</w:t>
      </w:r>
    </w:p>
    <w:p w14:paraId="18FF6560" w14:textId="36DF60A5" w:rsidR="00C306A5" w:rsidRPr="00787118" w:rsidRDefault="00087163" w:rsidP="00C306A5">
      <w:pPr>
        <w:pStyle w:val="Donvitinh"/>
      </w:pPr>
      <w:r w:rsidRPr="00787118">
        <w:rPr>
          <w:b/>
          <w:bCs/>
        </w:rPr>
        <w:tab/>
      </w:r>
      <w:r w:rsidR="00C306A5" w:rsidRPr="00787118">
        <w:rPr>
          <w:lang w:val="af-ZA"/>
        </w:rPr>
        <w:t>Đơn vị tính</w:t>
      </w:r>
      <w:r w:rsidR="00C306A5" w:rsidRPr="00787118">
        <w:t xml:space="preserve">: </w:t>
      </w:r>
      <w:r w:rsidR="00C306A5" w:rsidRPr="00787118">
        <w:rPr>
          <w:lang w:val="af-ZA"/>
        </w:rPr>
        <w:t>T</w:t>
      </w:r>
      <w:r w:rsidR="00C306A5" w:rsidRPr="00787118">
        <w:t>ỷ đồng</w:t>
      </w:r>
    </w:p>
    <w:p w14:paraId="1E4136BB" w14:textId="77777777" w:rsidR="00087163" w:rsidRPr="00787118" w:rsidRDefault="00087163" w:rsidP="00087163">
      <w:pPr>
        <w:ind w:firstLine="0"/>
        <w:jc w:val="center"/>
      </w:pPr>
      <w:r w:rsidRPr="00787118">
        <w:rPr>
          <w:noProof/>
          <w:lang w:val="en-US"/>
        </w:rPr>
        <w:drawing>
          <wp:inline distT="0" distB="0" distL="0" distR="0" wp14:anchorId="30B5FEC4" wp14:editId="02DA071A">
            <wp:extent cx="4953000" cy="2628900"/>
            <wp:effectExtent l="0" t="0" r="0" b="0"/>
            <wp:docPr id="13"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0113B128" w14:textId="5AEE1A2A" w:rsidR="00C306A5" w:rsidRPr="00787118" w:rsidRDefault="00C306A5" w:rsidP="00C306A5">
      <w:pPr>
        <w:pStyle w:val="Donvitinh"/>
      </w:pPr>
      <w:r w:rsidRPr="00787118">
        <w:t xml:space="preserve">Nguồn: </w:t>
      </w:r>
      <w:r w:rsidR="00224ADD" w:rsidRPr="00787118">
        <w:t>BHXH</w:t>
      </w:r>
      <w:r w:rsidRPr="00787118">
        <w:t xml:space="preserve"> Việt Nam</w:t>
      </w:r>
    </w:p>
    <w:p w14:paraId="39712F23" w14:textId="2DC4E3C7" w:rsidR="00087163" w:rsidRPr="00787118" w:rsidRDefault="00A7754C" w:rsidP="00663805">
      <w:pPr>
        <w:spacing w:line="276" w:lineRule="auto"/>
        <w:rPr>
          <w:b/>
        </w:rPr>
      </w:pPr>
      <w:r w:rsidRPr="00787118">
        <w:t>-</w:t>
      </w:r>
      <w:r w:rsidR="00087163" w:rsidRPr="00787118">
        <w:t xml:space="preserve"> Cân đối </w:t>
      </w:r>
      <w:r w:rsidRPr="00787118">
        <w:t>quỹ bảo hiểm tai nạn lao động, bệnh nghề nghiệp:</w:t>
      </w:r>
    </w:p>
    <w:p w14:paraId="5B48B315" w14:textId="4EFD7CAB" w:rsidR="00087163" w:rsidRDefault="00087163" w:rsidP="00663805">
      <w:pPr>
        <w:spacing w:line="276" w:lineRule="auto"/>
        <w:ind w:firstLine="0"/>
      </w:pPr>
      <w:r w:rsidRPr="00787118">
        <w:tab/>
        <w:t xml:space="preserve">Theo số liệu báo cáo của </w:t>
      </w:r>
      <w:r w:rsidR="00224ADD" w:rsidRPr="00787118">
        <w:t>BHXH</w:t>
      </w:r>
      <w:r w:rsidRPr="00787118">
        <w:t xml:space="preserve"> Việt Nam, trong giai đoạn 2016</w:t>
      </w:r>
      <w:r w:rsidR="002A69EA" w:rsidRPr="00787118">
        <w:t xml:space="preserve"> </w:t>
      </w:r>
      <w:r w:rsidRPr="00787118">
        <w:t>-</w:t>
      </w:r>
      <w:r w:rsidR="002A69EA" w:rsidRPr="00787118">
        <w:t xml:space="preserve"> </w:t>
      </w:r>
      <w:r w:rsidRPr="00787118">
        <w:t>202</w:t>
      </w:r>
      <w:r w:rsidR="00787118">
        <w:t>1</w:t>
      </w:r>
      <w:r w:rsidRPr="00787118">
        <w:t xml:space="preserve">, số chi từ </w:t>
      </w:r>
      <w:r w:rsidR="002A69EA" w:rsidRPr="00787118">
        <w:t>q</w:t>
      </w:r>
      <w:r w:rsidR="00A7754C" w:rsidRPr="00787118">
        <w:t>uỹ bảo hiểm tai nạn lao động, bệnh nghề nghiệp</w:t>
      </w:r>
      <w:r w:rsidRPr="00787118">
        <w:t xml:space="preserve"> rất ít so với số thu quỹ, kết dư quỹ trong giai đoạn này là rất lớn. Tính đến hết năm 20</w:t>
      </w:r>
      <w:r w:rsidR="002A69EA" w:rsidRPr="00787118">
        <w:t>20</w:t>
      </w:r>
      <w:r w:rsidRPr="00787118">
        <w:t xml:space="preserve">, số kết dư </w:t>
      </w:r>
      <w:r w:rsidR="002A69EA" w:rsidRPr="00787118">
        <w:t>q</w:t>
      </w:r>
      <w:r w:rsidR="00A7754C" w:rsidRPr="00787118">
        <w:t>uỹ bảo hiểm tai nạn lao động, bệnh nghề nghiệp</w:t>
      </w:r>
      <w:r w:rsidRPr="00787118">
        <w:t xml:space="preserve"> là hơn 54 nghìn tỷ đồng, gấp hơn 61 lần số chi quỹ trong năm 2020. Do vậy, trong giai đoạn tiếp theo 2021</w:t>
      </w:r>
      <w:r w:rsidR="002A69EA" w:rsidRPr="00787118">
        <w:t xml:space="preserve"> </w:t>
      </w:r>
      <w:r w:rsidRPr="00787118">
        <w:t>-</w:t>
      </w:r>
      <w:r w:rsidR="002A69EA" w:rsidRPr="00787118">
        <w:t xml:space="preserve"> </w:t>
      </w:r>
      <w:r w:rsidRPr="00787118">
        <w:t xml:space="preserve">2025, </w:t>
      </w:r>
      <w:r w:rsidR="002A69EA" w:rsidRPr="00787118">
        <w:t>q</w:t>
      </w:r>
      <w:r w:rsidR="00A7754C" w:rsidRPr="00787118">
        <w:t>uỹ bảo hiểm tai nạn lao động, bệnh nghề nghiệp</w:t>
      </w:r>
      <w:r w:rsidRPr="00787118">
        <w:t xml:space="preserve"> đảm bảo cân đối.</w:t>
      </w:r>
    </w:p>
    <w:p w14:paraId="5A1B2948" w14:textId="77777777" w:rsidR="00310534" w:rsidRDefault="00310534" w:rsidP="00663805">
      <w:pPr>
        <w:spacing w:line="276" w:lineRule="auto"/>
        <w:ind w:firstLine="0"/>
      </w:pPr>
    </w:p>
    <w:p w14:paraId="5F0B8639" w14:textId="77777777" w:rsidR="00310534" w:rsidRPr="00787118" w:rsidRDefault="00310534" w:rsidP="00663805">
      <w:pPr>
        <w:spacing w:line="276" w:lineRule="auto"/>
        <w:ind w:firstLine="0"/>
        <w:rPr>
          <w:b/>
          <w:bCs/>
        </w:rPr>
      </w:pPr>
    </w:p>
    <w:p w14:paraId="0F0B20FF" w14:textId="6EFE9F3A" w:rsidR="00087163" w:rsidRPr="009924CD" w:rsidRDefault="00692B0F" w:rsidP="001C551D">
      <w:pPr>
        <w:pStyle w:val="Title"/>
      </w:pPr>
      <w:r w:rsidRPr="009924CD">
        <w:lastRenderedPageBreak/>
        <w:t>Hình</w:t>
      </w:r>
      <w:r w:rsidR="00310534">
        <w:t xml:space="preserve"> 9</w:t>
      </w:r>
      <w:r w:rsidRPr="009924CD">
        <w:t>:</w:t>
      </w:r>
      <w:r w:rsidR="00087163" w:rsidRPr="009924CD">
        <w:t xml:space="preserve"> </w:t>
      </w:r>
      <w:r w:rsidR="00217D8F" w:rsidRPr="009924CD">
        <w:t>Tình hình cân đối q</w:t>
      </w:r>
      <w:r w:rsidR="00A7754C" w:rsidRPr="009924CD">
        <w:t>uỹ bảo hiểm tai nạn lao động, bệnh nghề nghiệp</w:t>
      </w:r>
      <w:r w:rsidR="00087163" w:rsidRPr="009924CD">
        <w:t xml:space="preserve"> </w:t>
      </w:r>
    </w:p>
    <w:p w14:paraId="38FD8D7C" w14:textId="18C412FC" w:rsidR="00087163" w:rsidRPr="009924CD" w:rsidRDefault="00087163" w:rsidP="001C551D">
      <w:pPr>
        <w:pStyle w:val="Donvitinh"/>
      </w:pPr>
      <w:r w:rsidRPr="009924CD">
        <w:rPr>
          <w:b/>
          <w:bCs/>
        </w:rPr>
        <w:tab/>
      </w:r>
      <w:r w:rsidR="001C551D" w:rsidRPr="009924CD">
        <w:t>Đơn vị tính: Tỷ đồng</w:t>
      </w:r>
    </w:p>
    <w:p w14:paraId="7229A662" w14:textId="77777777" w:rsidR="00087163" w:rsidRPr="009924CD" w:rsidRDefault="00087163" w:rsidP="00087163">
      <w:pPr>
        <w:ind w:firstLine="0"/>
        <w:jc w:val="center"/>
      </w:pPr>
      <w:r w:rsidRPr="009924CD">
        <w:rPr>
          <w:noProof/>
          <w:lang w:val="en-US"/>
        </w:rPr>
        <w:drawing>
          <wp:inline distT="0" distB="0" distL="0" distR="0" wp14:anchorId="59F269ED" wp14:editId="477E56FC">
            <wp:extent cx="4371975" cy="2495550"/>
            <wp:effectExtent l="0" t="0" r="9525" b="0"/>
            <wp:docPr id="14"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646A7FA1" w14:textId="4B1F5DFB" w:rsidR="007C10A7" w:rsidRPr="009924CD" w:rsidRDefault="007C10A7" w:rsidP="007C10A7">
      <w:pPr>
        <w:pStyle w:val="Donvitinh"/>
      </w:pPr>
      <w:r w:rsidRPr="009924CD">
        <w:t xml:space="preserve">Nguồn: </w:t>
      </w:r>
      <w:r w:rsidR="00224ADD" w:rsidRPr="009924CD">
        <w:t>BHXH</w:t>
      </w:r>
      <w:r w:rsidRPr="009924CD">
        <w:t xml:space="preserve"> Việt Nam</w:t>
      </w:r>
    </w:p>
    <w:p w14:paraId="5E4F56B8" w14:textId="1A21782A" w:rsidR="00087163" w:rsidRPr="009924CD" w:rsidRDefault="00D1092F" w:rsidP="00663805">
      <w:pPr>
        <w:spacing w:line="276" w:lineRule="auto"/>
        <w:rPr>
          <w:b/>
        </w:rPr>
      </w:pPr>
      <w:r w:rsidRPr="009924CD">
        <w:t>-</w:t>
      </w:r>
      <w:r w:rsidR="00087163" w:rsidRPr="009924CD">
        <w:t xml:space="preserve"> Quỹ hưu trí</w:t>
      </w:r>
      <w:r w:rsidR="00D97DC3" w:rsidRPr="009924CD">
        <w:rPr>
          <w:lang w:val="vi-VN"/>
        </w:rPr>
        <w:t xml:space="preserve"> và</w:t>
      </w:r>
      <w:r w:rsidR="00087163" w:rsidRPr="009924CD">
        <w:t xml:space="preserve"> tử tuất </w:t>
      </w:r>
    </w:p>
    <w:p w14:paraId="431C7C6F" w14:textId="1EEEF8AF" w:rsidR="00087163" w:rsidRPr="009924CD" w:rsidRDefault="00087163" w:rsidP="00663805">
      <w:pPr>
        <w:spacing w:line="276" w:lineRule="auto"/>
        <w:rPr>
          <w:b/>
          <w:bCs/>
        </w:rPr>
      </w:pPr>
      <w:r w:rsidRPr="009924CD">
        <w:t xml:space="preserve">Theo số liệu báo cáo của </w:t>
      </w:r>
      <w:r w:rsidR="00224ADD" w:rsidRPr="009924CD">
        <w:t>BHXH</w:t>
      </w:r>
      <w:r w:rsidRPr="009924CD">
        <w:t xml:space="preserve"> Việt Nam, trong giai đoạn 2016-202</w:t>
      </w:r>
      <w:r w:rsidR="009924CD">
        <w:t>1</w:t>
      </w:r>
      <w:r w:rsidRPr="009924CD">
        <w:t xml:space="preserve">, số thu Quỹ hưu trí và tử tuất luôn vượt số chi từ Quỹ. Kết dư </w:t>
      </w:r>
      <w:r w:rsidR="00A627B6" w:rsidRPr="009924CD">
        <w:t>q</w:t>
      </w:r>
      <w:r w:rsidRPr="009924CD">
        <w:t>uỹ hưu trí</w:t>
      </w:r>
      <w:r w:rsidR="00A627B6" w:rsidRPr="009924CD">
        <w:t xml:space="preserve"> và</w:t>
      </w:r>
      <w:r w:rsidRPr="009924CD">
        <w:t xml:space="preserve"> tử tuất tính đến hết năm 2020 là 794.920 tỷ đồng. Về cơ bản đối với số kết dư này thì trong ngắn hạn </w:t>
      </w:r>
      <w:r w:rsidR="00D41397" w:rsidRPr="009924CD">
        <w:t>q</w:t>
      </w:r>
      <w:r w:rsidRPr="009924CD">
        <w:t>uỹ hưu trí và tử tuất đảm bảo cân đố</w:t>
      </w:r>
      <w:r w:rsidR="00E92B5F" w:rsidRPr="009924CD">
        <w:t>i</w:t>
      </w:r>
      <w:r w:rsidRPr="009924CD">
        <w:t>.</w:t>
      </w:r>
    </w:p>
    <w:p w14:paraId="36DE8910" w14:textId="69BDD381" w:rsidR="00087163" w:rsidRPr="009924CD" w:rsidRDefault="00AD6E25" w:rsidP="008E1D10">
      <w:pPr>
        <w:pStyle w:val="Title"/>
      </w:pPr>
      <w:r w:rsidRPr="009924CD">
        <w:t xml:space="preserve">Hình </w:t>
      </w:r>
      <w:r w:rsidR="00310534">
        <w:t>10</w:t>
      </w:r>
      <w:r w:rsidRPr="009924CD">
        <w:t>:</w:t>
      </w:r>
      <w:r w:rsidR="00087163" w:rsidRPr="009924CD">
        <w:t xml:space="preserve"> </w:t>
      </w:r>
      <w:r w:rsidRPr="009924CD">
        <w:t>Tình hình cân đối</w:t>
      </w:r>
      <w:r w:rsidR="00087163" w:rsidRPr="009924CD">
        <w:t xml:space="preserve"> </w:t>
      </w:r>
      <w:r w:rsidRPr="009924CD">
        <w:t>q</w:t>
      </w:r>
      <w:r w:rsidR="00087163" w:rsidRPr="009924CD">
        <w:t>uỹ hưu trí và tử tuấ</w:t>
      </w:r>
      <w:r w:rsidR="009924CD" w:rsidRPr="009924CD">
        <w:t>t</w:t>
      </w:r>
    </w:p>
    <w:p w14:paraId="123D0362" w14:textId="79D39F10" w:rsidR="00087163" w:rsidRPr="009924CD" w:rsidRDefault="00087163" w:rsidP="008E1D10">
      <w:pPr>
        <w:pStyle w:val="Donvitinh"/>
      </w:pPr>
      <w:r w:rsidRPr="009924CD">
        <w:rPr>
          <w:b/>
          <w:bCs/>
        </w:rPr>
        <w:tab/>
      </w:r>
      <w:r w:rsidR="008E1D10" w:rsidRPr="009924CD">
        <w:rPr>
          <w:lang w:val="en-US"/>
        </w:rPr>
        <w:t>Đơn vị</w:t>
      </w:r>
      <w:r w:rsidRPr="009924CD">
        <w:t>: Tỷ đồng</w:t>
      </w:r>
    </w:p>
    <w:p w14:paraId="49B76E8A" w14:textId="77777777" w:rsidR="00087163" w:rsidRPr="009924CD" w:rsidRDefault="00087163" w:rsidP="00087163">
      <w:r w:rsidRPr="009924CD">
        <w:rPr>
          <w:noProof/>
          <w:lang w:val="en-US"/>
        </w:rPr>
        <w:drawing>
          <wp:inline distT="0" distB="0" distL="0" distR="0" wp14:anchorId="1B3B56E4" wp14:editId="4E812E23">
            <wp:extent cx="5486400" cy="3200400"/>
            <wp:effectExtent l="0" t="0" r="0" b="0"/>
            <wp:docPr id="15" name="Chart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1D1876DB" w14:textId="77777777" w:rsidR="00087163" w:rsidRPr="009924CD" w:rsidRDefault="00087163" w:rsidP="00087163">
      <w:pPr>
        <w:jc w:val="right"/>
        <w:rPr>
          <w:i/>
          <w:iCs/>
          <w:lang w:eastAsia="x-none"/>
        </w:rPr>
      </w:pPr>
      <w:r w:rsidRPr="009924CD">
        <w:rPr>
          <w:i/>
          <w:iCs/>
          <w:lang w:eastAsia="x-none"/>
        </w:rPr>
        <w:t>Nguồn: BHXH Việt Nam</w:t>
      </w:r>
    </w:p>
    <w:p w14:paraId="4E94776A" w14:textId="0654D800" w:rsidR="00087163" w:rsidRPr="009924CD" w:rsidRDefault="00087163" w:rsidP="00663805">
      <w:pPr>
        <w:spacing w:line="276" w:lineRule="auto"/>
      </w:pPr>
      <w:r w:rsidRPr="009924CD">
        <w:lastRenderedPageBreak/>
        <w:t xml:space="preserve">Tuy nhiên, trong dài hạn cần có những đánh giá cụ thể và kỹ càng hơn, nhất là đối với vấn đề “nợ lương hưu tiềm ẩn” của </w:t>
      </w:r>
      <w:r w:rsidR="00A72478" w:rsidRPr="009924CD">
        <w:t>q</w:t>
      </w:r>
      <w:r w:rsidRPr="009924CD">
        <w:t>uỹ</w:t>
      </w:r>
      <w:r w:rsidR="00A72478" w:rsidRPr="009924CD">
        <w:t xml:space="preserve"> hưu trí và</w:t>
      </w:r>
      <w:r w:rsidRPr="009924CD">
        <w:t xml:space="preserve"> tử tuất.</w:t>
      </w:r>
    </w:p>
    <w:p w14:paraId="777922C4" w14:textId="3A5B97E0" w:rsidR="00087163" w:rsidRPr="009924CD" w:rsidRDefault="00087163" w:rsidP="00663805">
      <w:pPr>
        <w:spacing w:line="276" w:lineRule="auto"/>
        <w:rPr>
          <w:b/>
          <w:i/>
        </w:rPr>
      </w:pPr>
      <w:r w:rsidRPr="009924CD">
        <w:rPr>
          <w:b/>
          <w:i/>
        </w:rPr>
        <w:t>d) Đánh giá tình hình thu, chi, cân đối quỹ</w:t>
      </w:r>
      <w:r w:rsidR="009924CD" w:rsidRPr="009924CD">
        <w:rPr>
          <w:b/>
          <w:i/>
        </w:rPr>
        <w:t xml:space="preserve"> BHXH</w:t>
      </w:r>
    </w:p>
    <w:p w14:paraId="220F0311" w14:textId="182993FA" w:rsidR="00087163" w:rsidRPr="009924CD" w:rsidRDefault="00E0426C" w:rsidP="00663805">
      <w:pPr>
        <w:spacing w:line="276" w:lineRule="auto"/>
      </w:pPr>
      <w:r w:rsidRPr="009924CD">
        <w:t>*</w:t>
      </w:r>
      <w:r w:rsidR="00087163" w:rsidRPr="009924CD">
        <w:t xml:space="preserve"> Mặt được:</w:t>
      </w:r>
    </w:p>
    <w:p w14:paraId="47AC4231" w14:textId="6344B3D4" w:rsidR="003776E2" w:rsidRPr="009924CD" w:rsidRDefault="003776E2" w:rsidP="00663805">
      <w:pPr>
        <w:spacing w:line="276" w:lineRule="auto"/>
        <w:rPr>
          <w:spacing w:val="4"/>
        </w:rPr>
      </w:pPr>
      <w:r w:rsidRPr="009924CD">
        <w:rPr>
          <w:spacing w:val="4"/>
        </w:rPr>
        <w:t>Về cơ bản trong giai đoạn 2016</w:t>
      </w:r>
      <w:r w:rsidR="00E52310" w:rsidRPr="009924CD">
        <w:rPr>
          <w:spacing w:val="4"/>
        </w:rPr>
        <w:t xml:space="preserve"> </w:t>
      </w:r>
      <w:r w:rsidRPr="009924CD">
        <w:rPr>
          <w:spacing w:val="4"/>
        </w:rPr>
        <w:t>-</w:t>
      </w:r>
      <w:r w:rsidR="00E52310" w:rsidRPr="009924CD">
        <w:rPr>
          <w:spacing w:val="4"/>
        </w:rPr>
        <w:t xml:space="preserve"> </w:t>
      </w:r>
      <w:r w:rsidRPr="009924CD">
        <w:rPr>
          <w:spacing w:val="4"/>
        </w:rPr>
        <w:t>202</w:t>
      </w:r>
      <w:r w:rsidR="009924CD" w:rsidRPr="009924CD">
        <w:rPr>
          <w:spacing w:val="4"/>
        </w:rPr>
        <w:t>1</w:t>
      </w:r>
      <w:r w:rsidRPr="009924CD">
        <w:rPr>
          <w:spacing w:val="4"/>
        </w:rPr>
        <w:t xml:space="preserve">, quỹ </w:t>
      </w:r>
      <w:r w:rsidR="00224ADD" w:rsidRPr="009924CD">
        <w:rPr>
          <w:spacing w:val="4"/>
        </w:rPr>
        <w:t>BHXH</w:t>
      </w:r>
      <w:r w:rsidRPr="009924CD">
        <w:rPr>
          <w:spacing w:val="4"/>
        </w:rPr>
        <w:t xml:space="preserve"> đảm bảo được cân đối, đảm bảo cho việc chi trả chế độ cho hàng chục triệu người hưởng các chế độ trong năm.</w:t>
      </w:r>
    </w:p>
    <w:p w14:paraId="5B6FF3B9" w14:textId="59985842" w:rsidR="003776E2" w:rsidRPr="009924CD" w:rsidRDefault="00E77B6D" w:rsidP="00663805">
      <w:pPr>
        <w:spacing w:line="276" w:lineRule="auto"/>
      </w:pPr>
      <w:r w:rsidRPr="009924CD">
        <w:t>*</w:t>
      </w:r>
      <w:r w:rsidR="003776E2" w:rsidRPr="009924CD">
        <w:t xml:space="preserve"> Hạn chế và nguyên nhân</w:t>
      </w:r>
    </w:p>
    <w:p w14:paraId="1433A318" w14:textId="77777777" w:rsidR="00A469B7" w:rsidRPr="009924CD" w:rsidRDefault="00586F72" w:rsidP="00663805">
      <w:pPr>
        <w:spacing w:line="276" w:lineRule="auto"/>
        <w:rPr>
          <w:shd w:val="clear" w:color="auto" w:fill="FFFFFF"/>
          <w:lang w:val="nl-NL"/>
        </w:rPr>
      </w:pPr>
      <w:r w:rsidRPr="009924CD">
        <w:t>-</w:t>
      </w:r>
      <w:r w:rsidRPr="009924CD">
        <w:rPr>
          <w:shd w:val="clear" w:color="auto" w:fill="FFFFFF"/>
          <w:lang w:val="nl-NL"/>
        </w:rPr>
        <w:t xml:space="preserve"> Hiệu quả tổ chức thu BHXH chưa cao (tổ chức thu BHXH chưa kịp thời dẫn đến chậm đóng BHXH kéo dài</w:t>
      </w:r>
      <w:r w:rsidR="00AF5797" w:rsidRPr="009924CD">
        <w:rPr>
          <w:shd w:val="clear" w:color="auto" w:fill="FFFFFF"/>
          <w:lang w:val="nl-NL"/>
        </w:rPr>
        <w:t>, trốn đóng BHXH</w:t>
      </w:r>
      <w:r w:rsidRPr="009924CD">
        <w:rPr>
          <w:shd w:val="clear" w:color="auto" w:fill="FFFFFF"/>
          <w:lang w:val="nl-NL"/>
        </w:rPr>
        <w:t xml:space="preserve">; còn bỏ sót nhiều đối tượng; còn tình trạng thu sai đối tượng; chưa rõ trách nhiệm khi xảy ra sai sót trong tổ chức thu làm ảnh hưởng đến quyền, lợi ích hợp pháp của người lao động). </w:t>
      </w:r>
    </w:p>
    <w:p w14:paraId="75D04E27" w14:textId="32D26ACE" w:rsidR="00A469B7" w:rsidRPr="009924CD" w:rsidRDefault="00A469B7" w:rsidP="00663805">
      <w:pPr>
        <w:spacing w:line="276" w:lineRule="auto"/>
        <w:rPr>
          <w:shd w:val="clear" w:color="auto" w:fill="FFFFFF"/>
          <w:lang w:val="nl-NL"/>
        </w:rPr>
      </w:pPr>
      <w:r w:rsidRPr="009924CD">
        <w:rPr>
          <w:shd w:val="clear" w:color="auto" w:fill="FFFFFF"/>
          <w:lang w:val="nl-NL"/>
        </w:rPr>
        <w:t>-</w:t>
      </w:r>
      <w:r w:rsidRPr="009924CD">
        <w:t xml:space="preserve"> </w:t>
      </w:r>
      <w:r w:rsidRPr="009924CD">
        <w:rPr>
          <w:shd w:val="clear" w:color="auto" w:fill="FFFFFF"/>
          <w:lang w:val="nl-NL"/>
        </w:rPr>
        <w:t>Số đối tượng BHXH tự nguyện phát triển mới thông qua cơ quan BHXH năm 2020 chỉ chiếm 7,5% tổng số đối tượng tham gia BHXH tự nguyện (84.924/1.128.145 người). Tại Báo cáo số 67/BC-UBXH15 ngày 16/8/2021 của Ủy ban về các vấn đề xã hội của Quốc hội thẩm tra sơ bộ về tình hình thực hiện chính sách, chế độ bảo hiểm xã hội, quản lý và sử dụng Quỹ bảo hiểm xã hội năm 2020: “Vai trò phát triển đối tượng tham gia BHXH của ngành BHXH cần được quan tâm hơn, bởi lẽ với phương thức, cách làm hiện nay sẽ phải phụ thuộc rất nhiều vào việc triển khai của các cấp chính quyền địa phương …”.</w:t>
      </w:r>
    </w:p>
    <w:p w14:paraId="7F28B03B" w14:textId="3A9C4A4F" w:rsidR="00586F72" w:rsidRPr="009924CD" w:rsidRDefault="00586F72" w:rsidP="00663805">
      <w:pPr>
        <w:spacing w:line="276" w:lineRule="auto"/>
        <w:rPr>
          <w:shd w:val="clear" w:color="auto" w:fill="FFFFFF"/>
          <w:lang w:val="nl-NL"/>
        </w:rPr>
      </w:pPr>
      <w:r w:rsidRPr="009924CD">
        <w:rPr>
          <w:shd w:val="clear" w:color="auto" w:fill="FFFFFF"/>
          <w:lang w:val="nl-NL"/>
        </w:rPr>
        <w:t>Nguyên nhân: Luật BHXH</w:t>
      </w:r>
      <w:r w:rsidR="009924CD">
        <w:rPr>
          <w:shd w:val="clear" w:color="auto" w:fill="FFFFFF"/>
          <w:lang w:val="nl-NL"/>
        </w:rPr>
        <w:t xml:space="preserve"> năm</w:t>
      </w:r>
      <w:r w:rsidRPr="009924CD">
        <w:rPr>
          <w:shd w:val="clear" w:color="auto" w:fill="FFFFFF"/>
          <w:lang w:val="nl-NL"/>
        </w:rPr>
        <w:t xml:space="preserve"> 2014 chưa quy định tổ chức khác ngoài cơ quan BHXH làm nhiệm vụ thu, chi BHXH</w:t>
      </w:r>
      <w:r w:rsidR="00E92B5F" w:rsidRPr="009924CD">
        <w:rPr>
          <w:shd w:val="clear" w:color="auto" w:fill="FFFFFF"/>
          <w:lang w:val="nl-NL"/>
        </w:rPr>
        <w:t>.</w:t>
      </w:r>
    </w:p>
    <w:p w14:paraId="56FDBD98" w14:textId="75AC771A" w:rsidR="00586F72" w:rsidRPr="009924CD" w:rsidRDefault="00586F72" w:rsidP="00663805">
      <w:pPr>
        <w:spacing w:line="276" w:lineRule="auto"/>
        <w:rPr>
          <w:rFonts w:cs="Times New Roman"/>
          <w:spacing w:val="-4"/>
          <w:szCs w:val="28"/>
          <w:shd w:val="clear" w:color="auto" w:fill="FFFFFF"/>
          <w:lang w:val="nl-NL"/>
        </w:rPr>
      </w:pPr>
      <w:r w:rsidRPr="009924CD">
        <w:rPr>
          <w:rFonts w:cs="Times New Roman"/>
          <w:spacing w:val="-4"/>
          <w:szCs w:val="28"/>
          <w:shd w:val="clear" w:color="auto" w:fill="FFFFFF"/>
          <w:lang w:val="nl-NL"/>
        </w:rPr>
        <w:t xml:space="preserve">Tuy nhiên, trong thực tế cơ quan </w:t>
      </w:r>
      <w:r w:rsidR="00224ADD" w:rsidRPr="009924CD">
        <w:rPr>
          <w:rFonts w:cs="Times New Roman"/>
          <w:spacing w:val="-4"/>
          <w:szCs w:val="28"/>
          <w:shd w:val="clear" w:color="auto" w:fill="FFFFFF"/>
          <w:lang w:val="nl-NL"/>
        </w:rPr>
        <w:t>BHXH</w:t>
      </w:r>
      <w:r w:rsidRPr="009924CD">
        <w:rPr>
          <w:rFonts w:cs="Times New Roman"/>
          <w:spacing w:val="-4"/>
          <w:szCs w:val="28"/>
          <w:shd w:val="clear" w:color="auto" w:fill="FFFFFF"/>
          <w:lang w:val="nl-NL"/>
        </w:rPr>
        <w:t xml:space="preserve"> đã ký các hợp đồng đại lý thu </w:t>
      </w:r>
      <w:r w:rsidR="0018300C" w:rsidRPr="009924CD">
        <w:rPr>
          <w:rFonts w:cs="Times New Roman"/>
          <w:spacing w:val="-4"/>
          <w:szCs w:val="28"/>
          <w:shd w:val="clear" w:color="auto" w:fill="FFFFFF"/>
          <w:lang w:val="nl-NL"/>
        </w:rPr>
        <w:t xml:space="preserve">BHXH tự nguyện </w:t>
      </w:r>
      <w:r w:rsidRPr="009924CD">
        <w:rPr>
          <w:rFonts w:cs="Times New Roman"/>
          <w:spacing w:val="-4"/>
          <w:szCs w:val="28"/>
          <w:shd w:val="clear" w:color="auto" w:fill="FFFFFF"/>
          <w:lang w:val="nl-NL"/>
        </w:rPr>
        <w:t>với các tổ chức</w:t>
      </w:r>
      <w:r w:rsidRPr="009924CD">
        <w:rPr>
          <w:rFonts w:cs="Times New Roman"/>
          <w:spacing w:val="-4"/>
          <w:szCs w:val="28"/>
          <w:shd w:val="clear" w:color="auto" w:fill="FFFFFF"/>
        </w:rPr>
        <w:t>: Ủy ban nhân dân xã, phường, thị trấn; đơn vị sự nghiệp; tổ chức chính trị - xã hội; tổ chức xã hội - nghề nghiệp và tổ chức kinh tế.</w:t>
      </w:r>
    </w:p>
    <w:p w14:paraId="5F5F5B4A" w14:textId="1200DEBC" w:rsidR="00586F72" w:rsidRPr="009924CD" w:rsidRDefault="0018300C" w:rsidP="00663805">
      <w:pPr>
        <w:spacing w:line="276" w:lineRule="auto"/>
        <w:rPr>
          <w:rFonts w:cs="Times New Roman"/>
          <w:szCs w:val="28"/>
          <w:shd w:val="clear" w:color="auto" w:fill="FFFFFF"/>
          <w:lang w:val="nl-NL"/>
        </w:rPr>
      </w:pPr>
      <w:r w:rsidRPr="009924CD">
        <w:rPr>
          <w:rFonts w:cs="Times New Roman"/>
          <w:szCs w:val="28"/>
          <w:shd w:val="clear" w:color="auto" w:fill="FFFFFF"/>
          <w:lang w:val="nl-NL"/>
        </w:rPr>
        <w:t>Theo báo cáo của Bảo hiểm xã hội Việt Nam,</w:t>
      </w:r>
      <w:r w:rsidR="00586F72" w:rsidRPr="009924CD">
        <w:rPr>
          <w:rFonts w:cs="Times New Roman"/>
          <w:szCs w:val="28"/>
          <w:shd w:val="clear" w:color="auto" w:fill="FFFFFF"/>
          <w:lang w:val="nl-NL"/>
        </w:rPr>
        <w:t xml:space="preserve"> hiện nay, toàn quốc có 12.141 đại lý làm công tác thu BHXH, BHYT, có 36.384 điểm thu BHXH, BHYT, với 51.995 nhân viên; trong đó, Ủy ban nhân dân xã, phường, thị trấn có 8.890 đại lý, có 16.029 điểm thu, với 22.826 nhân viên; Đơn vị sự nghiệp có 974 đại lý, có 3.178 điểm thu, với 5.216 nhân viên; Tổ chức chính trị - xã hội có 2.002 đại lý, có 6.533 điểm thu, với 9.381 nhân viên; tổ chức xã hội nghề nghiệp có 13 đại lý, có 97 điểm thu, với 127 nhân viên; tổ chức kinh tế, có 262 đại lý, có 10.547 điểm thu, vớ</w:t>
      </w:r>
      <w:r w:rsidRPr="009924CD">
        <w:rPr>
          <w:rFonts w:cs="Times New Roman"/>
          <w:szCs w:val="28"/>
          <w:shd w:val="clear" w:color="auto" w:fill="FFFFFF"/>
          <w:lang w:val="nl-NL"/>
        </w:rPr>
        <w:t>i 14.445 nhân viên.</w:t>
      </w:r>
    </w:p>
    <w:p w14:paraId="30C6E881" w14:textId="7AB9C7D4" w:rsidR="00586F72" w:rsidRPr="009924CD" w:rsidRDefault="00586F72" w:rsidP="00663805">
      <w:pPr>
        <w:spacing w:line="276" w:lineRule="auto"/>
        <w:rPr>
          <w:rFonts w:cs="Times New Roman"/>
          <w:szCs w:val="28"/>
          <w:shd w:val="clear" w:color="auto" w:fill="FFFFFF"/>
          <w:lang w:val="nl-NL"/>
        </w:rPr>
      </w:pPr>
      <w:r w:rsidRPr="009924CD">
        <w:rPr>
          <w:rFonts w:cs="Times New Roman"/>
          <w:szCs w:val="28"/>
          <w:shd w:val="clear" w:color="auto" w:fill="FFFFFF"/>
          <w:lang w:val="nl-NL"/>
        </w:rPr>
        <w:t xml:space="preserve">Do vậy, trong thời gian qua đã phát sinh một số vướng mắc liên quan đến đại lý thu, cụ thể: (i) Chưa có quy định trách nhiệm cụ thể đối với những người chịu trách nhiệm chính trong đại lý tổ chức; (ii) Số lượng đại lý tăng trưởng nhanh </w:t>
      </w:r>
      <w:r w:rsidRPr="009924CD">
        <w:rPr>
          <w:rFonts w:cs="Times New Roman"/>
          <w:szCs w:val="28"/>
          <w:shd w:val="clear" w:color="auto" w:fill="FFFFFF"/>
          <w:lang w:val="nl-NL"/>
        </w:rPr>
        <w:lastRenderedPageBreak/>
        <w:t xml:space="preserve">qua từng năm. Số lượng đại lý, điểm thu, nhân viên đại lý thu BHXH, BHYT rất nhiều; tuy nhiên đa số nhân viên đại lý kiêm nhiệm, nhiều việc, chưa chuyên nghiệp; nhiều nhân viên đại lý không hiểu đầy đủ về chính sách pháp luật BHXH, BHYT, thiếu kỹ năng (mềm) trong việc tuyên truyền, vận động người tham gia BHXH. Việc quy định công tác đào tạo, bồi dưỡng chuẩn hóa chất lượng các đại lý thông qua tổ chức thi, cấp chứng chỉ hàng năm chưa quy định bởi các văn bản quy phạm pháp luật. </w:t>
      </w:r>
    </w:p>
    <w:p w14:paraId="6AAE9C70" w14:textId="291BB335" w:rsidR="00C54199" w:rsidRPr="009924CD" w:rsidRDefault="00C54199" w:rsidP="00663805">
      <w:pPr>
        <w:spacing w:line="276" w:lineRule="auto"/>
        <w:rPr>
          <w:lang w:val="nl-NL"/>
        </w:rPr>
      </w:pPr>
      <w:r w:rsidRPr="009924CD">
        <w:rPr>
          <w:rFonts w:cs="Times New Roman"/>
          <w:szCs w:val="28"/>
          <w:shd w:val="clear" w:color="auto" w:fill="FFFFFF"/>
          <w:lang w:val="nl-NL"/>
        </w:rPr>
        <w:t>- T</w:t>
      </w:r>
      <w:r w:rsidRPr="009924CD">
        <w:rPr>
          <w:lang w:val="nl-NL"/>
        </w:rPr>
        <w:t>ính tuân thủ pháp luật về BHXH chưa cao, chưa kịp thời ngăn chặn tình trạng gian lận, trục lợi chính sách BHXH, chậm đóng, đặc biệt là chậm đóng thời gian dài dẫn đến không có khả năng thu, nộp.</w:t>
      </w:r>
    </w:p>
    <w:p w14:paraId="7528DCBF" w14:textId="7BFC3D9B" w:rsidR="0061574B" w:rsidRPr="009924CD" w:rsidRDefault="0061574B" w:rsidP="00663805">
      <w:pPr>
        <w:spacing w:line="276" w:lineRule="auto"/>
        <w:rPr>
          <w:rFonts w:cs="Times New Roman"/>
          <w:szCs w:val="28"/>
          <w:shd w:val="clear" w:color="auto" w:fill="FFFFFF"/>
          <w:lang w:val="nl-NL"/>
        </w:rPr>
      </w:pPr>
      <w:r w:rsidRPr="009924CD">
        <w:rPr>
          <w:rFonts w:cs="Times New Roman"/>
          <w:szCs w:val="28"/>
          <w:shd w:val="clear" w:color="auto" w:fill="FFFFFF"/>
          <w:lang w:val="nl-NL"/>
        </w:rPr>
        <w:t xml:space="preserve">- Việc phát triển nguồn thu, tổ chức thu BHXH đối với khu vực phi chính thức còn dưới mức tiềm năng. Nguyên nhân: Luật BHXH 2014 chưa quy định nội dung chi cho nhiệm vụ nghiên cứu thiết kế các gói </w:t>
      </w:r>
      <w:r w:rsidR="00224ADD" w:rsidRPr="009924CD">
        <w:rPr>
          <w:rFonts w:cs="Times New Roman"/>
          <w:szCs w:val="28"/>
          <w:shd w:val="clear" w:color="auto" w:fill="FFFFFF"/>
          <w:lang w:val="nl-NL"/>
        </w:rPr>
        <w:t>BHXH</w:t>
      </w:r>
      <w:r w:rsidRPr="009924CD">
        <w:rPr>
          <w:rFonts w:cs="Times New Roman"/>
          <w:szCs w:val="28"/>
          <w:shd w:val="clear" w:color="auto" w:fill="FFFFFF"/>
          <w:lang w:val="nl-NL"/>
        </w:rPr>
        <w:t xml:space="preserve"> ngắn hạn với mức đóng, mức hưởng, phương thức giao dịch phù hợp với người lao động trong khu vực phi chính thức.</w:t>
      </w:r>
    </w:p>
    <w:p w14:paraId="3BDE92CE" w14:textId="633FDFA0" w:rsidR="003776E2" w:rsidRPr="009924CD" w:rsidRDefault="003776E2" w:rsidP="00663805">
      <w:pPr>
        <w:spacing w:line="276" w:lineRule="auto"/>
      </w:pPr>
      <w:r w:rsidRPr="009924CD">
        <w:t xml:space="preserve">- Việc đánh giá khả năng cân đối quỹ </w:t>
      </w:r>
      <w:r w:rsidR="00224ADD" w:rsidRPr="009924CD">
        <w:t>BHXH</w:t>
      </w:r>
      <w:r w:rsidRPr="009924CD">
        <w:t xml:space="preserve"> không được coi trọng đúng mức, mà chỉ </w:t>
      </w:r>
      <w:r w:rsidR="0018300C" w:rsidRPr="009924CD">
        <w:t>thực hiện</w:t>
      </w:r>
      <w:r w:rsidRPr="009924CD">
        <w:t xml:space="preserve"> đến khi xuất hiện đề xuất có liên quan, tác động đến việc thu</w:t>
      </w:r>
      <w:r w:rsidR="0018300C" w:rsidRPr="009924CD">
        <w:t xml:space="preserve"> </w:t>
      </w:r>
      <w:r w:rsidRPr="009924CD">
        <w:t>- chi từ quỹ. Nguyên nhân: (1) Thiếu căn cứ pháp lý, tiêu chí đánh giá khả năng cân đối quỹ BHXH trong ngắn hạn, dài hạn; (2) Luật BHXH 2014 chưa giao trách nhiệm cụ thể cho cơ quan nào chịu trách nhiệm trong việc đánh giá dự báo tài chính quỹ BHXH; (3) Luật BHXH 2014 chưa bố trí kinh phí cho nhiệm vụ đánh giá, dự báo tài chính quỹ BHXH.</w:t>
      </w:r>
    </w:p>
    <w:p w14:paraId="3839C01C" w14:textId="4D138A9D" w:rsidR="003776E2" w:rsidRPr="009924CD" w:rsidRDefault="00986CC3" w:rsidP="00663805">
      <w:pPr>
        <w:spacing w:line="276" w:lineRule="auto"/>
        <w:rPr>
          <w:b/>
          <w:i/>
        </w:rPr>
      </w:pPr>
      <w:r w:rsidRPr="009924CD">
        <w:rPr>
          <w:b/>
          <w:i/>
        </w:rPr>
        <w:t>e)</w:t>
      </w:r>
      <w:r w:rsidR="003776E2" w:rsidRPr="009924CD">
        <w:rPr>
          <w:b/>
          <w:i/>
        </w:rPr>
        <w:t xml:space="preserve"> Kiến nghị, đề xuất</w:t>
      </w:r>
    </w:p>
    <w:p w14:paraId="6E574F5E" w14:textId="4338E80D" w:rsidR="00C54199" w:rsidRPr="009924CD" w:rsidRDefault="00C54199" w:rsidP="00663805">
      <w:pPr>
        <w:spacing w:line="276" w:lineRule="auto"/>
        <w:rPr>
          <w:shd w:val="clear" w:color="auto" w:fill="FFFFFF"/>
          <w:lang w:val="nl-NL"/>
        </w:rPr>
      </w:pPr>
      <w:r w:rsidRPr="009924CD">
        <w:rPr>
          <w:shd w:val="clear" w:color="auto" w:fill="FFFFFF"/>
          <w:lang w:val="nl-NL"/>
        </w:rPr>
        <w:t>-</w:t>
      </w:r>
      <w:r w:rsidRPr="009924CD">
        <w:rPr>
          <w:lang w:val="pt-BR"/>
        </w:rPr>
        <w:t xml:space="preserve"> Bổ sung Luật </w:t>
      </w:r>
      <w:r w:rsidR="00224ADD" w:rsidRPr="009924CD">
        <w:rPr>
          <w:lang w:val="pt-BR"/>
        </w:rPr>
        <w:t>BHXH</w:t>
      </w:r>
      <w:r w:rsidRPr="009924CD">
        <w:rPr>
          <w:lang w:val="pt-BR"/>
        </w:rPr>
        <w:t xml:space="preserve"> nội dung quy định về quản lý thu, </w:t>
      </w:r>
      <w:r w:rsidR="004C11B5">
        <w:rPr>
          <w:lang w:val="pt-BR"/>
        </w:rPr>
        <w:t>đóng</w:t>
      </w:r>
      <w:r w:rsidRPr="009924CD">
        <w:rPr>
          <w:lang w:val="pt-BR"/>
        </w:rPr>
        <w:t xml:space="preserve"> BHXH, cụ thể: (i) </w:t>
      </w:r>
      <w:r w:rsidRPr="009924CD">
        <w:rPr>
          <w:lang w:val="nl-NL"/>
        </w:rPr>
        <w:t xml:space="preserve">Bổ sung </w:t>
      </w:r>
      <w:r w:rsidRPr="009924CD">
        <w:t xml:space="preserve">quy định về quản lý thu </w:t>
      </w:r>
      <w:r w:rsidRPr="009924CD">
        <w:rPr>
          <w:lang w:val="nl-NL"/>
        </w:rPr>
        <w:t xml:space="preserve">BHXH; </w:t>
      </w:r>
      <w:r w:rsidRPr="009924CD">
        <w:t xml:space="preserve">quy trình quản lý, theo dõi, đôn đốc và các biện pháp </w:t>
      </w:r>
      <w:r w:rsidRPr="009924CD">
        <w:rPr>
          <w:lang w:val="nl-NL"/>
        </w:rPr>
        <w:t xml:space="preserve">yêu cầu người sử dụng lao động </w:t>
      </w:r>
      <w:r w:rsidR="006B0C57">
        <w:rPr>
          <w:lang w:val="nl-NL"/>
        </w:rPr>
        <w:t>đóng</w:t>
      </w:r>
      <w:r w:rsidRPr="009924CD">
        <w:rPr>
          <w:lang w:val="nl-NL"/>
        </w:rPr>
        <w:t xml:space="preserve"> BHXH đúng, đủ, kịp thời</w:t>
      </w:r>
      <w:r w:rsidRPr="009924CD">
        <w:t xml:space="preserve">; (ii) Quy định </w:t>
      </w:r>
      <w:r w:rsidR="0019697E" w:rsidRPr="009924CD">
        <w:rPr>
          <w:lang w:val="nl-NL"/>
        </w:rPr>
        <w:t xml:space="preserve">trách nhiệm theo dõi quá trình đóng </w:t>
      </w:r>
      <w:r w:rsidR="006B0C57">
        <w:rPr>
          <w:lang w:val="nl-NL"/>
        </w:rPr>
        <w:t>BHXH</w:t>
      </w:r>
      <w:r w:rsidR="0019697E" w:rsidRPr="009924CD">
        <w:rPr>
          <w:lang w:val="nl-NL"/>
        </w:rPr>
        <w:t xml:space="preserve"> của người lao động; </w:t>
      </w:r>
      <w:r w:rsidRPr="009924CD">
        <w:t xml:space="preserve">iii) </w:t>
      </w:r>
      <w:r w:rsidRPr="009924CD">
        <w:rPr>
          <w:lang w:val="nl-NL"/>
        </w:rPr>
        <w:t xml:space="preserve">Bổ sung quy định về việc ứng dụng công nghệ thông tin, số hóa công tác thu, </w:t>
      </w:r>
      <w:r w:rsidR="006B0C57">
        <w:rPr>
          <w:lang w:val="nl-NL"/>
        </w:rPr>
        <w:t>đóng</w:t>
      </w:r>
      <w:r w:rsidRPr="009924CD">
        <w:rPr>
          <w:lang w:val="nl-NL"/>
        </w:rPr>
        <w:t xml:space="preserve"> BHXH.</w:t>
      </w:r>
      <w:r w:rsidRPr="009924CD">
        <w:rPr>
          <w:shd w:val="clear" w:color="auto" w:fill="FFFFFF"/>
          <w:lang w:val="nl-NL"/>
        </w:rPr>
        <w:t xml:space="preserve"> </w:t>
      </w:r>
    </w:p>
    <w:p w14:paraId="0A598C61" w14:textId="6325524E" w:rsidR="0018300C" w:rsidRPr="009924CD" w:rsidRDefault="0018300C" w:rsidP="00663805">
      <w:pPr>
        <w:spacing w:line="276" w:lineRule="auto"/>
      </w:pPr>
      <w:r w:rsidRPr="009924CD">
        <w:t xml:space="preserve">- Cần </w:t>
      </w:r>
      <w:r w:rsidR="009B02AD" w:rsidRPr="009924CD">
        <w:t xml:space="preserve">thanh tra, kiểm tra </w:t>
      </w:r>
      <w:r w:rsidRPr="009924CD">
        <w:t>việc ký hợp đồng đại lý thu BHXH tự nguyện thời gian qua củ</w:t>
      </w:r>
      <w:r w:rsidR="009B02AD" w:rsidRPr="009924CD">
        <w:t>a cơ quan BHXH.</w:t>
      </w:r>
    </w:p>
    <w:p w14:paraId="0E23ACB0" w14:textId="2FD26214" w:rsidR="00051E04" w:rsidRPr="009924CD" w:rsidRDefault="00051E04" w:rsidP="00663805">
      <w:pPr>
        <w:pStyle w:val="Heading4"/>
        <w:spacing w:line="276" w:lineRule="auto"/>
      </w:pPr>
      <w:r w:rsidRPr="009924CD">
        <w:t xml:space="preserve">5.1.2. Tình hình chậm đóng, </w:t>
      </w:r>
      <w:r w:rsidR="00871DB1" w:rsidRPr="009924CD">
        <w:t>trốn</w:t>
      </w:r>
      <w:r w:rsidR="009924CD" w:rsidRPr="009924CD">
        <w:t xml:space="preserve"> đóng BHXH</w:t>
      </w:r>
    </w:p>
    <w:p w14:paraId="493DC9A1" w14:textId="35C2ED55" w:rsidR="00B666C9" w:rsidRPr="009924CD" w:rsidRDefault="00B666C9" w:rsidP="00663805">
      <w:pPr>
        <w:spacing w:line="276" w:lineRule="auto"/>
        <w:rPr>
          <w:b/>
          <w:i/>
          <w:iCs/>
        </w:rPr>
      </w:pPr>
      <w:bookmarkStart w:id="12" w:name="_Toc402860170"/>
      <w:bookmarkStart w:id="13" w:name="_Toc79495876"/>
      <w:r w:rsidRPr="009924CD">
        <w:rPr>
          <w:b/>
          <w:i/>
          <w:iCs/>
          <w:shd w:val="clear" w:color="auto" w:fill="FFFFFF"/>
        </w:rPr>
        <w:t xml:space="preserve">a) </w:t>
      </w:r>
      <w:bookmarkEnd w:id="12"/>
      <w:r w:rsidRPr="009924CD">
        <w:rPr>
          <w:b/>
          <w:i/>
          <w:iCs/>
        </w:rPr>
        <w:t xml:space="preserve">Tình hình chậm đóng, </w:t>
      </w:r>
      <w:r w:rsidR="00871DB1" w:rsidRPr="009924CD">
        <w:rPr>
          <w:b/>
          <w:i/>
          <w:iCs/>
        </w:rPr>
        <w:t>trốn</w:t>
      </w:r>
      <w:r w:rsidRPr="009924CD">
        <w:rPr>
          <w:b/>
          <w:i/>
          <w:iCs/>
        </w:rPr>
        <w:t xml:space="preserve"> đóng BHXH</w:t>
      </w:r>
      <w:bookmarkEnd w:id="13"/>
    </w:p>
    <w:p w14:paraId="753EBC55" w14:textId="77777777" w:rsidR="009924CD" w:rsidRPr="009924CD" w:rsidRDefault="009924CD" w:rsidP="009924CD">
      <w:pPr>
        <w:spacing w:line="276" w:lineRule="auto"/>
        <w:rPr>
          <w:rFonts w:eastAsia="Calibri"/>
          <w:szCs w:val="22"/>
        </w:rPr>
      </w:pPr>
      <w:r w:rsidRPr="009924CD">
        <w:rPr>
          <w:rFonts w:eastAsia="Calibri"/>
          <w:szCs w:val="22"/>
        </w:rPr>
        <w:t xml:space="preserve">Theo số liệu thống kê của cơ quan BHXH, số tiền chậm đóng BHXH tăng dần qua các năm, trong đó, số tiền chậm đóng BHXH từ 3 năm trở lên chiếm trên 34% tổng số chậm đóng, trốn đóng BHXH. </w:t>
      </w:r>
      <w:r w:rsidRPr="009924CD">
        <w:rPr>
          <w:spacing w:val="-8"/>
          <w:szCs w:val="28"/>
        </w:rPr>
        <w:t xml:space="preserve">Số tiền chậm đóng BHXH khó thu xu </w:t>
      </w:r>
      <w:r w:rsidRPr="009924CD">
        <w:rPr>
          <w:spacing w:val="-8"/>
          <w:szCs w:val="28"/>
        </w:rPr>
        <w:lastRenderedPageBreak/>
        <w:t>hướng ngày càng tăng, năm 2020 là 2.564 tỷ đồng, chiếm 22 % tổng số chậm đóng BHXH, gấp 1,6 lần so với năm 2016 tương ứng tăng 1.000 tỷ,</w:t>
      </w:r>
      <w:r w:rsidRPr="009924CD">
        <w:rPr>
          <w:spacing w:val="-8"/>
          <w:szCs w:val="28"/>
          <w:shd w:val="clear" w:color="auto" w:fill="FFFFFF"/>
          <w:lang w:val="vi-VN"/>
        </w:rPr>
        <w:t xml:space="preserve"> số đơn vị là là 9.263 đơn vị; số lao động bị ảnh hưởng là trên 62.654 lao động</w:t>
      </w:r>
      <w:r w:rsidRPr="009924CD">
        <w:rPr>
          <w:spacing w:val="-8"/>
          <w:szCs w:val="28"/>
          <w:shd w:val="clear" w:color="auto" w:fill="FFFFFF"/>
        </w:rPr>
        <w:t>.</w:t>
      </w:r>
    </w:p>
    <w:p w14:paraId="626D0E3D" w14:textId="5A63482A" w:rsidR="00B666C9" w:rsidRPr="009924CD" w:rsidRDefault="005C7252" w:rsidP="00663805">
      <w:pPr>
        <w:pStyle w:val="Title"/>
        <w:spacing w:line="276" w:lineRule="auto"/>
        <w:rPr>
          <w:szCs w:val="28"/>
          <w:shd w:val="clear" w:color="auto" w:fill="FFFFFF"/>
        </w:rPr>
      </w:pPr>
      <w:r w:rsidRPr="009924CD">
        <w:t>Bảng 1</w:t>
      </w:r>
      <w:r w:rsidR="00310534">
        <w:t>3</w:t>
      </w:r>
      <w:r w:rsidRPr="009924CD">
        <w:t>:</w:t>
      </w:r>
      <w:r w:rsidR="007372EB" w:rsidRPr="009924CD">
        <w:t xml:space="preserve"> </w:t>
      </w:r>
      <w:r w:rsidR="00871DB1" w:rsidRPr="009924CD">
        <w:t>Chậm đóng</w:t>
      </w:r>
      <w:r w:rsidR="007372EB" w:rsidRPr="009924CD">
        <w:t xml:space="preserve"> BHXH</w:t>
      </w:r>
      <w:r w:rsidR="00B666C9" w:rsidRPr="009924CD">
        <w:t xml:space="preserve"> </w:t>
      </w:r>
      <w:r w:rsidR="007372EB" w:rsidRPr="009924CD">
        <w:t>t</w:t>
      </w:r>
      <w:r w:rsidR="00B666C9" w:rsidRPr="009924CD">
        <w:t>heo thời gian giai đoạn 2016-202</w:t>
      </w:r>
      <w:r w:rsidR="009924CD" w:rsidRPr="009924CD">
        <w:t>1</w:t>
      </w:r>
    </w:p>
    <w:p w14:paraId="0CC81CEB" w14:textId="355E4571" w:rsidR="00B666C9" w:rsidRPr="009924CD" w:rsidRDefault="005836BD" w:rsidP="00AA2D1F">
      <w:pPr>
        <w:pStyle w:val="Donvitinh"/>
        <w:rPr>
          <w:iCs/>
        </w:rPr>
      </w:pPr>
      <w:r w:rsidRPr="009924CD">
        <w:rPr>
          <w:iCs/>
          <w:lang w:val="af-ZA"/>
        </w:rPr>
        <w:t>Đơn vị tính</w:t>
      </w:r>
      <w:r w:rsidR="00B666C9" w:rsidRPr="009924CD">
        <w:rPr>
          <w:iCs/>
        </w:rPr>
        <w:t xml:space="preserve">: </w:t>
      </w:r>
      <w:r w:rsidR="0017730B" w:rsidRPr="009924CD">
        <w:rPr>
          <w:iCs/>
          <w:lang w:val="en-US"/>
        </w:rPr>
        <w:t>T</w:t>
      </w:r>
      <w:r w:rsidR="00B666C9" w:rsidRPr="009924CD">
        <w:rPr>
          <w:iCs/>
        </w:rPr>
        <w:t>ỷ đồng</w:t>
      </w:r>
    </w:p>
    <w:tbl>
      <w:tblPr>
        <w:tblW w:w="5090" w:type="pct"/>
        <w:tblLayout w:type="fixed"/>
        <w:tblLook w:val="04A0" w:firstRow="1" w:lastRow="0" w:firstColumn="1" w:lastColumn="0" w:noHBand="0" w:noVBand="1"/>
      </w:tblPr>
      <w:tblGrid>
        <w:gridCol w:w="605"/>
        <w:gridCol w:w="2932"/>
        <w:gridCol w:w="852"/>
        <w:gridCol w:w="876"/>
        <w:gridCol w:w="876"/>
        <w:gridCol w:w="1028"/>
        <w:gridCol w:w="1028"/>
        <w:gridCol w:w="1028"/>
      </w:tblGrid>
      <w:tr w:rsidR="009924CD" w:rsidRPr="009924CD" w14:paraId="0FEE2A5F" w14:textId="77777777" w:rsidTr="009924CD">
        <w:trPr>
          <w:trHeight w:val="629"/>
        </w:trPr>
        <w:tc>
          <w:tcPr>
            <w:tcW w:w="32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0A2647" w14:textId="77777777" w:rsidR="009924CD" w:rsidRPr="009924CD" w:rsidRDefault="009924CD" w:rsidP="009924CD">
            <w:pPr>
              <w:pStyle w:val="Bangbieu"/>
              <w:spacing w:before="120" w:after="120" w:line="288" w:lineRule="auto"/>
              <w:rPr>
                <w:b/>
                <w:color w:val="auto"/>
              </w:rPr>
            </w:pPr>
            <w:r w:rsidRPr="009924CD">
              <w:rPr>
                <w:b/>
                <w:color w:val="auto"/>
              </w:rPr>
              <w:t>TT</w:t>
            </w:r>
          </w:p>
        </w:tc>
        <w:tc>
          <w:tcPr>
            <w:tcW w:w="1589" w:type="pct"/>
            <w:tcBorders>
              <w:top w:val="single" w:sz="4" w:space="0" w:color="auto"/>
              <w:left w:val="nil"/>
              <w:bottom w:val="single" w:sz="4" w:space="0" w:color="auto"/>
              <w:right w:val="single" w:sz="4" w:space="0" w:color="auto"/>
            </w:tcBorders>
            <w:shd w:val="clear" w:color="auto" w:fill="auto"/>
            <w:noWrap/>
            <w:vAlign w:val="center"/>
            <w:hideMark/>
          </w:tcPr>
          <w:p w14:paraId="446B79DD" w14:textId="1BAE2117" w:rsidR="009924CD" w:rsidRPr="009924CD" w:rsidRDefault="009924CD" w:rsidP="009924CD">
            <w:pPr>
              <w:pStyle w:val="Bangbieu"/>
              <w:spacing w:before="120" w:after="120" w:line="288" w:lineRule="auto"/>
              <w:rPr>
                <w:b/>
                <w:color w:val="auto"/>
                <w:lang w:val="en-US"/>
              </w:rPr>
            </w:pPr>
            <w:r w:rsidRPr="009924CD">
              <w:rPr>
                <w:b/>
                <w:color w:val="auto"/>
              </w:rPr>
              <w:t xml:space="preserve">Phân loại </w:t>
            </w:r>
            <w:r w:rsidRPr="009924CD">
              <w:rPr>
                <w:b/>
                <w:color w:val="auto"/>
                <w:lang w:val="en-US"/>
              </w:rPr>
              <w:t>tiền chậm đóng BHXH</w:t>
            </w:r>
          </w:p>
        </w:tc>
        <w:tc>
          <w:tcPr>
            <w:tcW w:w="462" w:type="pct"/>
            <w:tcBorders>
              <w:top w:val="single" w:sz="4" w:space="0" w:color="auto"/>
              <w:left w:val="nil"/>
              <w:bottom w:val="single" w:sz="4" w:space="0" w:color="auto"/>
              <w:right w:val="single" w:sz="4" w:space="0" w:color="auto"/>
            </w:tcBorders>
            <w:shd w:val="clear" w:color="auto" w:fill="auto"/>
            <w:vAlign w:val="center"/>
            <w:hideMark/>
          </w:tcPr>
          <w:p w14:paraId="6A2EE7BA" w14:textId="77777777" w:rsidR="009924CD" w:rsidRPr="009924CD" w:rsidRDefault="009924CD" w:rsidP="009924CD">
            <w:pPr>
              <w:pStyle w:val="Bangbieu"/>
              <w:spacing w:before="120" w:after="120" w:line="288" w:lineRule="auto"/>
              <w:rPr>
                <w:b/>
                <w:color w:val="auto"/>
              </w:rPr>
            </w:pPr>
            <w:r w:rsidRPr="009924CD">
              <w:rPr>
                <w:b/>
                <w:color w:val="auto"/>
              </w:rPr>
              <w:t>2016</w:t>
            </w:r>
          </w:p>
        </w:tc>
        <w:tc>
          <w:tcPr>
            <w:tcW w:w="475" w:type="pct"/>
            <w:tcBorders>
              <w:top w:val="single" w:sz="4" w:space="0" w:color="auto"/>
              <w:left w:val="nil"/>
              <w:bottom w:val="single" w:sz="4" w:space="0" w:color="auto"/>
              <w:right w:val="single" w:sz="4" w:space="0" w:color="auto"/>
            </w:tcBorders>
            <w:shd w:val="clear" w:color="auto" w:fill="auto"/>
            <w:vAlign w:val="center"/>
            <w:hideMark/>
          </w:tcPr>
          <w:p w14:paraId="247CBF9C" w14:textId="77777777" w:rsidR="009924CD" w:rsidRPr="009924CD" w:rsidRDefault="009924CD" w:rsidP="009924CD">
            <w:pPr>
              <w:pStyle w:val="Bangbieu"/>
              <w:spacing w:before="120" w:after="120" w:line="288" w:lineRule="auto"/>
              <w:rPr>
                <w:b/>
                <w:color w:val="auto"/>
              </w:rPr>
            </w:pPr>
            <w:r w:rsidRPr="009924CD">
              <w:rPr>
                <w:b/>
                <w:color w:val="auto"/>
              </w:rPr>
              <w:t>2017</w:t>
            </w:r>
          </w:p>
        </w:tc>
        <w:tc>
          <w:tcPr>
            <w:tcW w:w="475" w:type="pct"/>
            <w:tcBorders>
              <w:top w:val="single" w:sz="4" w:space="0" w:color="auto"/>
              <w:left w:val="nil"/>
              <w:bottom w:val="single" w:sz="4" w:space="0" w:color="auto"/>
              <w:right w:val="single" w:sz="4" w:space="0" w:color="auto"/>
            </w:tcBorders>
            <w:shd w:val="clear" w:color="auto" w:fill="auto"/>
            <w:vAlign w:val="center"/>
            <w:hideMark/>
          </w:tcPr>
          <w:p w14:paraId="60CF92DF" w14:textId="77777777" w:rsidR="009924CD" w:rsidRPr="009924CD" w:rsidRDefault="009924CD" w:rsidP="009924CD">
            <w:pPr>
              <w:pStyle w:val="Bangbieu"/>
              <w:spacing w:before="120" w:after="120" w:line="288" w:lineRule="auto"/>
              <w:rPr>
                <w:b/>
                <w:color w:val="auto"/>
              </w:rPr>
            </w:pPr>
            <w:r w:rsidRPr="009924CD">
              <w:rPr>
                <w:b/>
                <w:color w:val="auto"/>
              </w:rPr>
              <w:t>2018</w:t>
            </w:r>
          </w:p>
        </w:tc>
        <w:tc>
          <w:tcPr>
            <w:tcW w:w="557" w:type="pct"/>
            <w:tcBorders>
              <w:top w:val="single" w:sz="4" w:space="0" w:color="auto"/>
              <w:left w:val="nil"/>
              <w:bottom w:val="single" w:sz="4" w:space="0" w:color="auto"/>
              <w:right w:val="single" w:sz="4" w:space="0" w:color="auto"/>
            </w:tcBorders>
            <w:shd w:val="clear" w:color="auto" w:fill="auto"/>
            <w:vAlign w:val="center"/>
            <w:hideMark/>
          </w:tcPr>
          <w:p w14:paraId="16424EA1" w14:textId="77777777" w:rsidR="009924CD" w:rsidRPr="009924CD" w:rsidRDefault="009924CD" w:rsidP="009924CD">
            <w:pPr>
              <w:pStyle w:val="Bangbieu"/>
              <w:spacing w:before="120" w:after="120" w:line="288" w:lineRule="auto"/>
              <w:rPr>
                <w:b/>
                <w:color w:val="auto"/>
              </w:rPr>
            </w:pPr>
            <w:r w:rsidRPr="009924CD">
              <w:rPr>
                <w:b/>
                <w:color w:val="auto"/>
              </w:rPr>
              <w:t>2019</w:t>
            </w:r>
          </w:p>
        </w:tc>
        <w:tc>
          <w:tcPr>
            <w:tcW w:w="557" w:type="pct"/>
            <w:tcBorders>
              <w:top w:val="single" w:sz="4" w:space="0" w:color="auto"/>
              <w:left w:val="nil"/>
              <w:bottom w:val="single" w:sz="4" w:space="0" w:color="auto"/>
              <w:right w:val="single" w:sz="4" w:space="0" w:color="auto"/>
            </w:tcBorders>
            <w:vAlign w:val="center"/>
          </w:tcPr>
          <w:p w14:paraId="3C456ED3" w14:textId="634FD658" w:rsidR="009924CD" w:rsidRPr="009924CD" w:rsidRDefault="009924CD" w:rsidP="009924CD">
            <w:pPr>
              <w:pStyle w:val="Bangbieu"/>
              <w:spacing w:before="120" w:after="120" w:line="288" w:lineRule="auto"/>
              <w:rPr>
                <w:b/>
                <w:color w:val="auto"/>
              </w:rPr>
            </w:pPr>
            <w:r w:rsidRPr="009924CD">
              <w:rPr>
                <w:b/>
                <w:color w:val="auto"/>
              </w:rPr>
              <w:t>2020</w:t>
            </w: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CF3342" w14:textId="10B94EC2" w:rsidR="009924CD" w:rsidRPr="009924CD" w:rsidRDefault="009924CD" w:rsidP="009924CD">
            <w:pPr>
              <w:pStyle w:val="Bangbieu"/>
              <w:spacing w:before="120" w:after="120" w:line="288" w:lineRule="auto"/>
              <w:rPr>
                <w:b/>
                <w:color w:val="auto"/>
                <w:lang w:val="en-US"/>
              </w:rPr>
            </w:pPr>
            <w:r w:rsidRPr="009924CD">
              <w:rPr>
                <w:b/>
                <w:color w:val="auto"/>
              </w:rPr>
              <w:t>202</w:t>
            </w:r>
            <w:r w:rsidRPr="009924CD">
              <w:rPr>
                <w:b/>
                <w:color w:val="auto"/>
                <w:lang w:val="en-US"/>
              </w:rPr>
              <w:t>1</w:t>
            </w:r>
          </w:p>
        </w:tc>
      </w:tr>
      <w:tr w:rsidR="009924CD" w:rsidRPr="009924CD" w14:paraId="0ECAEF20" w14:textId="77777777" w:rsidTr="009924CD">
        <w:trPr>
          <w:trHeight w:val="465"/>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3EDC2540" w14:textId="77777777" w:rsidR="009924CD" w:rsidRPr="009924CD" w:rsidRDefault="009924CD" w:rsidP="009924CD">
            <w:pPr>
              <w:pStyle w:val="Bangbieu"/>
              <w:spacing w:before="120" w:after="120" w:line="288" w:lineRule="auto"/>
              <w:rPr>
                <w:color w:val="auto"/>
                <w:shd w:val="clear" w:color="auto" w:fill="FFFFFF"/>
              </w:rPr>
            </w:pPr>
            <w:r w:rsidRPr="009924CD">
              <w:rPr>
                <w:color w:val="auto"/>
                <w:shd w:val="clear" w:color="auto" w:fill="FFFFFF"/>
              </w:rPr>
              <w:t>1</w:t>
            </w:r>
          </w:p>
        </w:tc>
        <w:tc>
          <w:tcPr>
            <w:tcW w:w="1589" w:type="pct"/>
            <w:tcBorders>
              <w:top w:val="nil"/>
              <w:left w:val="nil"/>
              <w:bottom w:val="single" w:sz="4" w:space="0" w:color="auto"/>
              <w:right w:val="single" w:sz="4" w:space="0" w:color="auto"/>
            </w:tcBorders>
            <w:shd w:val="clear" w:color="auto" w:fill="auto"/>
            <w:noWrap/>
            <w:vAlign w:val="center"/>
          </w:tcPr>
          <w:p w14:paraId="1E8DDE92" w14:textId="77777777" w:rsidR="009924CD" w:rsidRPr="009924CD" w:rsidRDefault="009924CD" w:rsidP="009924CD">
            <w:pPr>
              <w:pStyle w:val="Bangbieu"/>
              <w:spacing w:before="120" w:after="120" w:line="288" w:lineRule="auto"/>
              <w:rPr>
                <w:color w:val="auto"/>
                <w:shd w:val="clear" w:color="auto" w:fill="FFFFFF"/>
              </w:rPr>
            </w:pPr>
            <w:r w:rsidRPr="009924CD">
              <w:rPr>
                <w:color w:val="auto"/>
                <w:shd w:val="clear" w:color="auto" w:fill="FFFFFF"/>
              </w:rPr>
              <w:t>Từ dưới 01 tháng &lt; 6 tháng</w:t>
            </w:r>
          </w:p>
        </w:tc>
        <w:tc>
          <w:tcPr>
            <w:tcW w:w="4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A0441B" w14:textId="5855A152" w:rsidR="009924CD" w:rsidRPr="009924CD" w:rsidRDefault="009924CD" w:rsidP="009924CD">
            <w:pPr>
              <w:pStyle w:val="Bangbieu"/>
              <w:spacing w:before="120" w:after="120" w:line="288" w:lineRule="auto"/>
              <w:rPr>
                <w:color w:val="auto"/>
                <w:shd w:val="clear" w:color="auto" w:fill="FFFFFF"/>
              </w:rPr>
            </w:pPr>
            <w:r w:rsidRPr="009924CD">
              <w:rPr>
                <w:color w:val="auto"/>
                <w:shd w:val="clear" w:color="auto" w:fill="FFFFFF"/>
              </w:rPr>
              <w:t>2.812</w:t>
            </w:r>
          </w:p>
        </w:tc>
        <w:tc>
          <w:tcPr>
            <w:tcW w:w="475" w:type="pct"/>
            <w:tcBorders>
              <w:top w:val="nil"/>
              <w:left w:val="nil"/>
              <w:bottom w:val="single" w:sz="4" w:space="0" w:color="auto"/>
              <w:right w:val="single" w:sz="4" w:space="0" w:color="auto"/>
            </w:tcBorders>
            <w:shd w:val="clear" w:color="auto" w:fill="auto"/>
            <w:vAlign w:val="center"/>
          </w:tcPr>
          <w:p w14:paraId="76619B11" w14:textId="6345D2FE" w:rsidR="009924CD" w:rsidRPr="009924CD" w:rsidRDefault="009924CD" w:rsidP="009924CD">
            <w:pPr>
              <w:pStyle w:val="Bangbieu"/>
              <w:spacing w:before="120" w:after="120" w:line="288" w:lineRule="auto"/>
              <w:rPr>
                <w:color w:val="auto"/>
                <w:shd w:val="clear" w:color="auto" w:fill="FFFFFF"/>
              </w:rPr>
            </w:pPr>
            <w:r w:rsidRPr="009924CD">
              <w:rPr>
                <w:color w:val="auto"/>
                <w:shd w:val="clear" w:color="auto" w:fill="FFFFFF"/>
              </w:rPr>
              <w:t>2.491</w:t>
            </w:r>
          </w:p>
        </w:tc>
        <w:tc>
          <w:tcPr>
            <w:tcW w:w="475" w:type="pct"/>
            <w:tcBorders>
              <w:top w:val="nil"/>
              <w:left w:val="nil"/>
              <w:bottom w:val="single" w:sz="4" w:space="0" w:color="auto"/>
              <w:right w:val="single" w:sz="4" w:space="0" w:color="auto"/>
            </w:tcBorders>
            <w:shd w:val="clear" w:color="auto" w:fill="auto"/>
            <w:vAlign w:val="center"/>
          </w:tcPr>
          <w:p w14:paraId="1986E486" w14:textId="37BAA79D" w:rsidR="009924CD" w:rsidRPr="009924CD" w:rsidRDefault="009924CD" w:rsidP="009924CD">
            <w:pPr>
              <w:pStyle w:val="Bangbieu"/>
              <w:spacing w:before="120" w:after="120" w:line="288" w:lineRule="auto"/>
              <w:rPr>
                <w:color w:val="auto"/>
                <w:shd w:val="clear" w:color="auto" w:fill="FFFFFF"/>
              </w:rPr>
            </w:pPr>
            <w:r w:rsidRPr="009924CD">
              <w:rPr>
                <w:color w:val="auto"/>
                <w:shd w:val="clear" w:color="auto" w:fill="FFFFFF"/>
              </w:rPr>
              <w:t>2.448</w:t>
            </w:r>
          </w:p>
        </w:tc>
        <w:tc>
          <w:tcPr>
            <w:tcW w:w="557" w:type="pct"/>
            <w:tcBorders>
              <w:top w:val="nil"/>
              <w:left w:val="nil"/>
              <w:bottom w:val="single" w:sz="4" w:space="0" w:color="auto"/>
              <w:right w:val="single" w:sz="4" w:space="0" w:color="auto"/>
            </w:tcBorders>
            <w:shd w:val="clear" w:color="auto" w:fill="auto"/>
            <w:noWrap/>
            <w:vAlign w:val="center"/>
          </w:tcPr>
          <w:p w14:paraId="66F99A35" w14:textId="02ABE283" w:rsidR="009924CD" w:rsidRPr="009924CD" w:rsidRDefault="009924CD" w:rsidP="009924CD">
            <w:pPr>
              <w:pStyle w:val="Bangbieu"/>
              <w:spacing w:before="120" w:after="120" w:line="288" w:lineRule="auto"/>
              <w:rPr>
                <w:color w:val="auto"/>
                <w:shd w:val="clear" w:color="auto" w:fill="FFFFFF"/>
              </w:rPr>
            </w:pPr>
            <w:r w:rsidRPr="009924CD">
              <w:rPr>
                <w:color w:val="auto"/>
                <w:shd w:val="clear" w:color="auto" w:fill="FFFFFF"/>
              </w:rPr>
              <w:t>2.863</w:t>
            </w:r>
          </w:p>
        </w:tc>
        <w:tc>
          <w:tcPr>
            <w:tcW w:w="557" w:type="pct"/>
            <w:tcBorders>
              <w:top w:val="single" w:sz="4" w:space="0" w:color="auto"/>
              <w:left w:val="nil"/>
              <w:bottom w:val="single" w:sz="4" w:space="0" w:color="auto"/>
              <w:right w:val="single" w:sz="4" w:space="0" w:color="auto"/>
            </w:tcBorders>
            <w:vAlign w:val="center"/>
          </w:tcPr>
          <w:p w14:paraId="37F0CA8E" w14:textId="08DEE1D0" w:rsidR="009924CD" w:rsidRPr="009924CD" w:rsidRDefault="009924CD" w:rsidP="009924CD">
            <w:pPr>
              <w:pStyle w:val="Bangbieu"/>
              <w:spacing w:before="120" w:after="120" w:line="288" w:lineRule="auto"/>
              <w:rPr>
                <w:color w:val="auto"/>
                <w:shd w:val="clear" w:color="auto" w:fill="FFFFFF"/>
              </w:rPr>
            </w:pPr>
            <w:r w:rsidRPr="009924CD">
              <w:rPr>
                <w:color w:val="auto"/>
                <w:shd w:val="clear" w:color="auto" w:fill="FFFFFF"/>
              </w:rPr>
              <w:t>2.173</w:t>
            </w:r>
          </w:p>
        </w:tc>
        <w:tc>
          <w:tcPr>
            <w:tcW w:w="55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9DBF92" w14:textId="0D9E5D8F" w:rsidR="009924CD" w:rsidRPr="009924CD" w:rsidRDefault="009924CD" w:rsidP="009924CD">
            <w:pPr>
              <w:pStyle w:val="Bangbieu"/>
              <w:spacing w:before="120" w:after="120" w:line="288" w:lineRule="auto"/>
              <w:rPr>
                <w:color w:val="auto"/>
                <w:shd w:val="clear" w:color="auto" w:fill="FFFFFF"/>
                <w:lang w:val="en-US"/>
              </w:rPr>
            </w:pPr>
            <w:r w:rsidRPr="009924CD">
              <w:rPr>
                <w:color w:val="auto"/>
                <w:shd w:val="clear" w:color="auto" w:fill="FFFFFF"/>
                <w:lang w:val="en-US"/>
              </w:rPr>
              <w:t>2.001</w:t>
            </w:r>
          </w:p>
        </w:tc>
      </w:tr>
      <w:tr w:rsidR="009924CD" w:rsidRPr="009924CD" w14:paraId="6013955C" w14:textId="77777777" w:rsidTr="009924CD">
        <w:trPr>
          <w:trHeight w:val="465"/>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1A44631D" w14:textId="77777777" w:rsidR="009924CD" w:rsidRPr="009924CD" w:rsidRDefault="009924CD" w:rsidP="009924CD">
            <w:pPr>
              <w:pStyle w:val="Bangbieu"/>
              <w:spacing w:before="120" w:after="120" w:line="288" w:lineRule="auto"/>
              <w:rPr>
                <w:color w:val="auto"/>
                <w:shd w:val="clear" w:color="auto" w:fill="FFFFFF"/>
              </w:rPr>
            </w:pPr>
            <w:r w:rsidRPr="009924CD">
              <w:rPr>
                <w:color w:val="auto"/>
                <w:shd w:val="clear" w:color="auto" w:fill="FFFFFF"/>
              </w:rPr>
              <w:t>2</w:t>
            </w:r>
          </w:p>
        </w:tc>
        <w:tc>
          <w:tcPr>
            <w:tcW w:w="1589" w:type="pct"/>
            <w:tcBorders>
              <w:top w:val="nil"/>
              <w:left w:val="nil"/>
              <w:bottom w:val="single" w:sz="4" w:space="0" w:color="auto"/>
              <w:right w:val="single" w:sz="4" w:space="0" w:color="auto"/>
            </w:tcBorders>
            <w:shd w:val="clear" w:color="auto" w:fill="auto"/>
            <w:noWrap/>
            <w:vAlign w:val="center"/>
          </w:tcPr>
          <w:p w14:paraId="4C9B03C2" w14:textId="77777777" w:rsidR="009924CD" w:rsidRPr="009924CD" w:rsidRDefault="009924CD" w:rsidP="009924CD">
            <w:pPr>
              <w:pStyle w:val="Bangbieu"/>
              <w:spacing w:before="120" w:after="120" w:line="288" w:lineRule="auto"/>
              <w:rPr>
                <w:color w:val="auto"/>
                <w:shd w:val="clear" w:color="auto" w:fill="FFFFFF"/>
              </w:rPr>
            </w:pPr>
            <w:r w:rsidRPr="009924CD">
              <w:rPr>
                <w:color w:val="auto"/>
                <w:shd w:val="clear" w:color="auto" w:fill="FFFFFF"/>
              </w:rPr>
              <w:t>Từ 6 tháng đến dưới 1 năm</w:t>
            </w:r>
          </w:p>
        </w:tc>
        <w:tc>
          <w:tcPr>
            <w:tcW w:w="462" w:type="pct"/>
            <w:tcBorders>
              <w:top w:val="nil"/>
              <w:left w:val="single" w:sz="4" w:space="0" w:color="auto"/>
              <w:bottom w:val="single" w:sz="4" w:space="0" w:color="auto"/>
              <w:right w:val="single" w:sz="4" w:space="0" w:color="auto"/>
            </w:tcBorders>
            <w:shd w:val="clear" w:color="auto" w:fill="auto"/>
            <w:noWrap/>
            <w:vAlign w:val="center"/>
          </w:tcPr>
          <w:p w14:paraId="71EC1A77" w14:textId="50875229" w:rsidR="009924CD" w:rsidRPr="009924CD" w:rsidRDefault="009924CD" w:rsidP="009924CD">
            <w:pPr>
              <w:pStyle w:val="Bangbieu"/>
              <w:spacing w:before="120" w:after="120" w:line="288" w:lineRule="auto"/>
              <w:rPr>
                <w:color w:val="auto"/>
                <w:shd w:val="clear" w:color="auto" w:fill="FFFFFF"/>
              </w:rPr>
            </w:pPr>
            <w:r w:rsidRPr="009924CD">
              <w:rPr>
                <w:color w:val="auto"/>
                <w:shd w:val="clear" w:color="auto" w:fill="FFFFFF"/>
              </w:rPr>
              <w:t>898</w:t>
            </w:r>
          </w:p>
        </w:tc>
        <w:tc>
          <w:tcPr>
            <w:tcW w:w="475" w:type="pct"/>
            <w:tcBorders>
              <w:top w:val="nil"/>
              <w:left w:val="nil"/>
              <w:bottom w:val="single" w:sz="4" w:space="0" w:color="auto"/>
              <w:right w:val="single" w:sz="4" w:space="0" w:color="auto"/>
            </w:tcBorders>
            <w:shd w:val="clear" w:color="auto" w:fill="auto"/>
            <w:vAlign w:val="center"/>
          </w:tcPr>
          <w:p w14:paraId="09C04424" w14:textId="1241E956" w:rsidR="009924CD" w:rsidRPr="009924CD" w:rsidRDefault="009924CD" w:rsidP="009924CD">
            <w:pPr>
              <w:pStyle w:val="Bangbieu"/>
              <w:spacing w:before="120" w:after="120" w:line="288" w:lineRule="auto"/>
              <w:rPr>
                <w:color w:val="auto"/>
                <w:shd w:val="clear" w:color="auto" w:fill="FFFFFF"/>
              </w:rPr>
            </w:pPr>
            <w:r w:rsidRPr="009924CD">
              <w:rPr>
                <w:color w:val="auto"/>
                <w:shd w:val="clear" w:color="auto" w:fill="FFFFFF"/>
              </w:rPr>
              <w:t>737</w:t>
            </w:r>
          </w:p>
        </w:tc>
        <w:tc>
          <w:tcPr>
            <w:tcW w:w="475" w:type="pct"/>
            <w:tcBorders>
              <w:top w:val="nil"/>
              <w:left w:val="nil"/>
              <w:bottom w:val="single" w:sz="4" w:space="0" w:color="auto"/>
              <w:right w:val="single" w:sz="4" w:space="0" w:color="auto"/>
            </w:tcBorders>
            <w:shd w:val="clear" w:color="auto" w:fill="auto"/>
            <w:vAlign w:val="center"/>
          </w:tcPr>
          <w:p w14:paraId="3002C4C3" w14:textId="143AE201" w:rsidR="009924CD" w:rsidRPr="009924CD" w:rsidRDefault="009924CD" w:rsidP="009924CD">
            <w:pPr>
              <w:pStyle w:val="Bangbieu"/>
              <w:spacing w:before="120" w:after="120" w:line="288" w:lineRule="auto"/>
              <w:rPr>
                <w:color w:val="auto"/>
                <w:shd w:val="clear" w:color="auto" w:fill="FFFFFF"/>
              </w:rPr>
            </w:pPr>
            <w:r w:rsidRPr="009924CD">
              <w:rPr>
                <w:color w:val="auto"/>
                <w:shd w:val="clear" w:color="auto" w:fill="FFFFFF"/>
              </w:rPr>
              <w:t>553</w:t>
            </w:r>
          </w:p>
        </w:tc>
        <w:tc>
          <w:tcPr>
            <w:tcW w:w="557" w:type="pct"/>
            <w:tcBorders>
              <w:top w:val="nil"/>
              <w:left w:val="nil"/>
              <w:bottom w:val="single" w:sz="4" w:space="0" w:color="auto"/>
              <w:right w:val="single" w:sz="4" w:space="0" w:color="auto"/>
            </w:tcBorders>
            <w:shd w:val="clear" w:color="auto" w:fill="auto"/>
            <w:noWrap/>
            <w:vAlign w:val="center"/>
          </w:tcPr>
          <w:p w14:paraId="754342B4" w14:textId="50400F7C" w:rsidR="009924CD" w:rsidRPr="009924CD" w:rsidRDefault="009924CD" w:rsidP="009924CD">
            <w:pPr>
              <w:pStyle w:val="Bangbieu"/>
              <w:spacing w:before="120" w:after="120" w:line="288" w:lineRule="auto"/>
              <w:rPr>
                <w:color w:val="auto"/>
                <w:shd w:val="clear" w:color="auto" w:fill="FFFFFF"/>
              </w:rPr>
            </w:pPr>
            <w:r w:rsidRPr="009924CD">
              <w:rPr>
                <w:color w:val="auto"/>
                <w:shd w:val="clear" w:color="auto" w:fill="FFFFFF"/>
              </w:rPr>
              <w:t>492</w:t>
            </w:r>
          </w:p>
        </w:tc>
        <w:tc>
          <w:tcPr>
            <w:tcW w:w="557" w:type="pct"/>
            <w:tcBorders>
              <w:top w:val="single" w:sz="4" w:space="0" w:color="auto"/>
              <w:left w:val="nil"/>
              <w:bottom w:val="single" w:sz="4" w:space="0" w:color="auto"/>
              <w:right w:val="single" w:sz="4" w:space="0" w:color="auto"/>
            </w:tcBorders>
            <w:vAlign w:val="center"/>
          </w:tcPr>
          <w:p w14:paraId="6BA8A027" w14:textId="698994FE" w:rsidR="009924CD" w:rsidRPr="009924CD" w:rsidRDefault="009924CD" w:rsidP="009924CD">
            <w:pPr>
              <w:pStyle w:val="Bangbieu"/>
              <w:spacing w:before="120" w:after="120" w:line="288" w:lineRule="auto"/>
              <w:rPr>
                <w:color w:val="auto"/>
                <w:shd w:val="clear" w:color="auto" w:fill="FFFFFF"/>
              </w:rPr>
            </w:pPr>
            <w:r w:rsidRPr="009924CD">
              <w:rPr>
                <w:color w:val="auto"/>
                <w:shd w:val="clear" w:color="auto" w:fill="FFFFFF"/>
              </w:rPr>
              <w:t>1.105</w:t>
            </w:r>
          </w:p>
        </w:tc>
        <w:tc>
          <w:tcPr>
            <w:tcW w:w="55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62F9BD" w14:textId="57B05076" w:rsidR="009924CD" w:rsidRPr="009924CD" w:rsidRDefault="009924CD" w:rsidP="009924CD">
            <w:pPr>
              <w:pStyle w:val="Bangbieu"/>
              <w:spacing w:before="120" w:after="120" w:line="288" w:lineRule="auto"/>
              <w:rPr>
                <w:color w:val="auto"/>
                <w:shd w:val="clear" w:color="auto" w:fill="FFFFFF"/>
                <w:lang w:val="en-US"/>
              </w:rPr>
            </w:pPr>
            <w:r w:rsidRPr="009924CD">
              <w:rPr>
                <w:color w:val="auto"/>
                <w:shd w:val="clear" w:color="auto" w:fill="FFFFFF"/>
                <w:lang w:val="en-US"/>
              </w:rPr>
              <w:t>1.345</w:t>
            </w:r>
          </w:p>
        </w:tc>
      </w:tr>
      <w:tr w:rsidR="009924CD" w:rsidRPr="009924CD" w14:paraId="329F996A" w14:textId="77777777" w:rsidTr="009924CD">
        <w:trPr>
          <w:trHeight w:val="465"/>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6A55D21F" w14:textId="77777777" w:rsidR="009924CD" w:rsidRPr="009924CD" w:rsidRDefault="009924CD" w:rsidP="009924CD">
            <w:pPr>
              <w:pStyle w:val="Bangbieu"/>
              <w:spacing w:before="120" w:after="120" w:line="288" w:lineRule="auto"/>
              <w:rPr>
                <w:color w:val="auto"/>
                <w:shd w:val="clear" w:color="auto" w:fill="FFFFFF"/>
              </w:rPr>
            </w:pPr>
            <w:r w:rsidRPr="009924CD">
              <w:rPr>
                <w:color w:val="auto"/>
                <w:shd w:val="clear" w:color="auto" w:fill="FFFFFF"/>
              </w:rPr>
              <w:t>3</w:t>
            </w:r>
          </w:p>
        </w:tc>
        <w:tc>
          <w:tcPr>
            <w:tcW w:w="1589" w:type="pct"/>
            <w:tcBorders>
              <w:top w:val="nil"/>
              <w:left w:val="nil"/>
              <w:bottom w:val="single" w:sz="4" w:space="0" w:color="auto"/>
              <w:right w:val="single" w:sz="4" w:space="0" w:color="auto"/>
            </w:tcBorders>
            <w:shd w:val="clear" w:color="auto" w:fill="auto"/>
            <w:noWrap/>
            <w:vAlign w:val="center"/>
          </w:tcPr>
          <w:p w14:paraId="796AD815" w14:textId="77777777" w:rsidR="009924CD" w:rsidRPr="009924CD" w:rsidRDefault="009924CD" w:rsidP="009924CD">
            <w:pPr>
              <w:pStyle w:val="Bangbieu"/>
              <w:spacing w:before="120" w:after="120" w:line="288" w:lineRule="auto"/>
              <w:rPr>
                <w:color w:val="auto"/>
                <w:shd w:val="clear" w:color="auto" w:fill="FFFFFF"/>
              </w:rPr>
            </w:pPr>
            <w:r w:rsidRPr="009924CD">
              <w:rPr>
                <w:color w:val="auto"/>
                <w:shd w:val="clear" w:color="auto" w:fill="FFFFFF"/>
              </w:rPr>
              <w:t>Từ 1 năm đến dưới 2 năm</w:t>
            </w:r>
          </w:p>
        </w:tc>
        <w:tc>
          <w:tcPr>
            <w:tcW w:w="462" w:type="pct"/>
            <w:tcBorders>
              <w:top w:val="nil"/>
              <w:left w:val="single" w:sz="4" w:space="0" w:color="auto"/>
              <w:bottom w:val="single" w:sz="4" w:space="0" w:color="auto"/>
              <w:right w:val="single" w:sz="4" w:space="0" w:color="auto"/>
            </w:tcBorders>
            <w:shd w:val="clear" w:color="auto" w:fill="auto"/>
            <w:noWrap/>
            <w:vAlign w:val="center"/>
          </w:tcPr>
          <w:p w14:paraId="12F0A241" w14:textId="0EBC341E" w:rsidR="009924CD" w:rsidRPr="009924CD" w:rsidRDefault="009924CD" w:rsidP="009924CD">
            <w:pPr>
              <w:pStyle w:val="Bangbieu"/>
              <w:spacing w:before="120" w:after="120" w:line="288" w:lineRule="auto"/>
              <w:rPr>
                <w:color w:val="auto"/>
                <w:shd w:val="clear" w:color="auto" w:fill="FFFFFF"/>
              </w:rPr>
            </w:pPr>
            <w:r w:rsidRPr="009924CD">
              <w:rPr>
                <w:color w:val="auto"/>
                <w:shd w:val="clear" w:color="auto" w:fill="FFFFFF"/>
              </w:rPr>
              <w:t>870</w:t>
            </w:r>
          </w:p>
        </w:tc>
        <w:tc>
          <w:tcPr>
            <w:tcW w:w="475" w:type="pct"/>
            <w:tcBorders>
              <w:top w:val="nil"/>
              <w:left w:val="nil"/>
              <w:bottom w:val="single" w:sz="4" w:space="0" w:color="auto"/>
              <w:right w:val="single" w:sz="4" w:space="0" w:color="auto"/>
            </w:tcBorders>
            <w:shd w:val="clear" w:color="auto" w:fill="auto"/>
            <w:vAlign w:val="center"/>
          </w:tcPr>
          <w:p w14:paraId="348D5E92" w14:textId="4C0C4846" w:rsidR="009924CD" w:rsidRPr="009924CD" w:rsidRDefault="009924CD" w:rsidP="009924CD">
            <w:pPr>
              <w:pStyle w:val="Bangbieu"/>
              <w:spacing w:before="120" w:after="120" w:line="288" w:lineRule="auto"/>
              <w:rPr>
                <w:color w:val="auto"/>
                <w:shd w:val="clear" w:color="auto" w:fill="FFFFFF"/>
              </w:rPr>
            </w:pPr>
            <w:r w:rsidRPr="009924CD">
              <w:rPr>
                <w:color w:val="auto"/>
                <w:shd w:val="clear" w:color="auto" w:fill="FFFFFF"/>
              </w:rPr>
              <w:t>891</w:t>
            </w:r>
          </w:p>
        </w:tc>
        <w:tc>
          <w:tcPr>
            <w:tcW w:w="475" w:type="pct"/>
            <w:tcBorders>
              <w:top w:val="nil"/>
              <w:left w:val="nil"/>
              <w:bottom w:val="single" w:sz="4" w:space="0" w:color="auto"/>
              <w:right w:val="single" w:sz="4" w:space="0" w:color="auto"/>
            </w:tcBorders>
            <w:shd w:val="clear" w:color="auto" w:fill="auto"/>
            <w:vAlign w:val="center"/>
          </w:tcPr>
          <w:p w14:paraId="2E71E167" w14:textId="687C0969" w:rsidR="009924CD" w:rsidRPr="009924CD" w:rsidRDefault="009924CD" w:rsidP="009924CD">
            <w:pPr>
              <w:pStyle w:val="Bangbieu"/>
              <w:spacing w:before="120" w:after="120" w:line="288" w:lineRule="auto"/>
              <w:rPr>
                <w:color w:val="auto"/>
                <w:shd w:val="clear" w:color="auto" w:fill="FFFFFF"/>
              </w:rPr>
            </w:pPr>
            <w:r w:rsidRPr="009924CD">
              <w:rPr>
                <w:color w:val="auto"/>
                <w:shd w:val="clear" w:color="auto" w:fill="FFFFFF"/>
              </w:rPr>
              <w:t>887</w:t>
            </w:r>
          </w:p>
        </w:tc>
        <w:tc>
          <w:tcPr>
            <w:tcW w:w="557" w:type="pct"/>
            <w:tcBorders>
              <w:top w:val="nil"/>
              <w:left w:val="nil"/>
              <w:bottom w:val="single" w:sz="4" w:space="0" w:color="auto"/>
              <w:right w:val="single" w:sz="4" w:space="0" w:color="auto"/>
            </w:tcBorders>
            <w:shd w:val="clear" w:color="auto" w:fill="auto"/>
            <w:noWrap/>
            <w:vAlign w:val="center"/>
          </w:tcPr>
          <w:p w14:paraId="61E10881" w14:textId="060B439A" w:rsidR="009924CD" w:rsidRPr="009924CD" w:rsidRDefault="009924CD" w:rsidP="009924CD">
            <w:pPr>
              <w:pStyle w:val="Bangbieu"/>
              <w:spacing w:before="120" w:after="120" w:line="288" w:lineRule="auto"/>
              <w:rPr>
                <w:color w:val="auto"/>
                <w:shd w:val="clear" w:color="auto" w:fill="FFFFFF"/>
              </w:rPr>
            </w:pPr>
            <w:r w:rsidRPr="009924CD">
              <w:rPr>
                <w:color w:val="auto"/>
                <w:shd w:val="clear" w:color="auto" w:fill="FFFFFF"/>
              </w:rPr>
              <w:t>434</w:t>
            </w:r>
          </w:p>
        </w:tc>
        <w:tc>
          <w:tcPr>
            <w:tcW w:w="557" w:type="pct"/>
            <w:tcBorders>
              <w:top w:val="single" w:sz="4" w:space="0" w:color="auto"/>
              <w:left w:val="nil"/>
              <w:bottom w:val="single" w:sz="4" w:space="0" w:color="auto"/>
              <w:right w:val="single" w:sz="4" w:space="0" w:color="auto"/>
            </w:tcBorders>
            <w:vAlign w:val="center"/>
          </w:tcPr>
          <w:p w14:paraId="1D8CDFAE" w14:textId="5E25C976" w:rsidR="009924CD" w:rsidRPr="009924CD" w:rsidRDefault="009924CD" w:rsidP="009924CD">
            <w:pPr>
              <w:pStyle w:val="Bangbieu"/>
              <w:spacing w:before="120" w:after="120" w:line="288" w:lineRule="auto"/>
              <w:rPr>
                <w:color w:val="auto"/>
                <w:shd w:val="clear" w:color="auto" w:fill="FFFFFF"/>
              </w:rPr>
            </w:pPr>
            <w:r w:rsidRPr="009924CD">
              <w:rPr>
                <w:color w:val="auto"/>
                <w:shd w:val="clear" w:color="auto" w:fill="FFFFFF"/>
              </w:rPr>
              <w:t>976</w:t>
            </w:r>
          </w:p>
        </w:tc>
        <w:tc>
          <w:tcPr>
            <w:tcW w:w="55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101FC6" w14:textId="2CEC1E32" w:rsidR="009924CD" w:rsidRPr="009924CD" w:rsidRDefault="009924CD" w:rsidP="009924CD">
            <w:pPr>
              <w:pStyle w:val="Bangbieu"/>
              <w:spacing w:before="120" w:after="120" w:line="288" w:lineRule="auto"/>
              <w:rPr>
                <w:color w:val="auto"/>
                <w:shd w:val="clear" w:color="auto" w:fill="FFFFFF"/>
                <w:lang w:val="en-US"/>
              </w:rPr>
            </w:pPr>
            <w:r w:rsidRPr="009924CD">
              <w:rPr>
                <w:color w:val="auto"/>
                <w:shd w:val="clear" w:color="auto" w:fill="FFFFFF"/>
                <w:lang w:val="en-US"/>
              </w:rPr>
              <w:t>1.881</w:t>
            </w:r>
          </w:p>
        </w:tc>
      </w:tr>
      <w:tr w:rsidR="009924CD" w:rsidRPr="009924CD" w14:paraId="1813F018" w14:textId="77777777" w:rsidTr="009924CD">
        <w:trPr>
          <w:trHeight w:val="465"/>
        </w:trPr>
        <w:tc>
          <w:tcPr>
            <w:tcW w:w="328" w:type="pct"/>
            <w:tcBorders>
              <w:top w:val="nil"/>
              <w:left w:val="single" w:sz="4" w:space="0" w:color="auto"/>
              <w:bottom w:val="single" w:sz="4" w:space="0" w:color="auto"/>
              <w:right w:val="single" w:sz="4" w:space="0" w:color="auto"/>
            </w:tcBorders>
            <w:shd w:val="clear" w:color="auto" w:fill="auto"/>
            <w:noWrap/>
            <w:vAlign w:val="center"/>
          </w:tcPr>
          <w:p w14:paraId="2FCD50F9" w14:textId="77777777" w:rsidR="009924CD" w:rsidRPr="009924CD" w:rsidRDefault="009924CD" w:rsidP="009924CD">
            <w:pPr>
              <w:pStyle w:val="Bangbieu"/>
              <w:spacing w:before="120" w:after="120" w:line="288" w:lineRule="auto"/>
              <w:rPr>
                <w:color w:val="auto"/>
                <w:shd w:val="clear" w:color="auto" w:fill="FFFFFF"/>
              </w:rPr>
            </w:pPr>
            <w:r w:rsidRPr="009924CD">
              <w:rPr>
                <w:color w:val="auto"/>
                <w:shd w:val="clear" w:color="auto" w:fill="FFFFFF"/>
              </w:rPr>
              <w:t>4</w:t>
            </w:r>
          </w:p>
        </w:tc>
        <w:tc>
          <w:tcPr>
            <w:tcW w:w="1589" w:type="pct"/>
            <w:tcBorders>
              <w:top w:val="nil"/>
              <w:left w:val="nil"/>
              <w:bottom w:val="single" w:sz="4" w:space="0" w:color="auto"/>
              <w:right w:val="single" w:sz="4" w:space="0" w:color="auto"/>
            </w:tcBorders>
            <w:shd w:val="clear" w:color="auto" w:fill="auto"/>
            <w:noWrap/>
            <w:vAlign w:val="center"/>
          </w:tcPr>
          <w:p w14:paraId="72A835A6" w14:textId="77777777" w:rsidR="009924CD" w:rsidRPr="009924CD" w:rsidRDefault="009924CD" w:rsidP="009924CD">
            <w:pPr>
              <w:pStyle w:val="Bangbieu"/>
              <w:spacing w:before="120" w:after="120" w:line="288" w:lineRule="auto"/>
              <w:rPr>
                <w:color w:val="auto"/>
                <w:shd w:val="clear" w:color="auto" w:fill="FFFFFF"/>
              </w:rPr>
            </w:pPr>
            <w:r w:rsidRPr="009924CD">
              <w:rPr>
                <w:color w:val="auto"/>
                <w:shd w:val="clear" w:color="auto" w:fill="FFFFFF"/>
              </w:rPr>
              <w:t>Từ 2 năm đến dưới 3 năm</w:t>
            </w:r>
          </w:p>
        </w:tc>
        <w:tc>
          <w:tcPr>
            <w:tcW w:w="462" w:type="pct"/>
            <w:tcBorders>
              <w:top w:val="nil"/>
              <w:left w:val="single" w:sz="4" w:space="0" w:color="auto"/>
              <w:bottom w:val="single" w:sz="4" w:space="0" w:color="auto"/>
              <w:right w:val="single" w:sz="4" w:space="0" w:color="auto"/>
            </w:tcBorders>
            <w:shd w:val="clear" w:color="auto" w:fill="auto"/>
            <w:noWrap/>
            <w:vAlign w:val="center"/>
          </w:tcPr>
          <w:p w14:paraId="3A1F0F4D" w14:textId="7C7A71D3" w:rsidR="009924CD" w:rsidRPr="009924CD" w:rsidRDefault="009924CD" w:rsidP="009924CD">
            <w:pPr>
              <w:pStyle w:val="Bangbieu"/>
              <w:spacing w:before="120" w:after="120" w:line="288" w:lineRule="auto"/>
              <w:rPr>
                <w:color w:val="auto"/>
                <w:shd w:val="clear" w:color="auto" w:fill="FFFFFF"/>
              </w:rPr>
            </w:pPr>
            <w:r w:rsidRPr="009924CD">
              <w:rPr>
                <w:color w:val="auto"/>
                <w:shd w:val="clear" w:color="auto" w:fill="FFFFFF"/>
              </w:rPr>
              <w:t>596</w:t>
            </w:r>
          </w:p>
        </w:tc>
        <w:tc>
          <w:tcPr>
            <w:tcW w:w="475" w:type="pct"/>
            <w:tcBorders>
              <w:top w:val="nil"/>
              <w:left w:val="nil"/>
              <w:bottom w:val="single" w:sz="4" w:space="0" w:color="auto"/>
              <w:right w:val="single" w:sz="4" w:space="0" w:color="auto"/>
            </w:tcBorders>
            <w:shd w:val="clear" w:color="auto" w:fill="auto"/>
            <w:vAlign w:val="center"/>
          </w:tcPr>
          <w:p w14:paraId="549AC953" w14:textId="0B46F839" w:rsidR="009924CD" w:rsidRPr="009924CD" w:rsidRDefault="009924CD" w:rsidP="009924CD">
            <w:pPr>
              <w:pStyle w:val="Bangbieu"/>
              <w:spacing w:before="120" w:after="120" w:line="288" w:lineRule="auto"/>
              <w:rPr>
                <w:color w:val="auto"/>
                <w:shd w:val="clear" w:color="auto" w:fill="FFFFFF"/>
              </w:rPr>
            </w:pPr>
            <w:r w:rsidRPr="009924CD">
              <w:rPr>
                <w:color w:val="auto"/>
                <w:shd w:val="clear" w:color="auto" w:fill="FFFFFF"/>
              </w:rPr>
              <w:t>655</w:t>
            </w:r>
          </w:p>
        </w:tc>
        <w:tc>
          <w:tcPr>
            <w:tcW w:w="475" w:type="pct"/>
            <w:tcBorders>
              <w:top w:val="nil"/>
              <w:left w:val="nil"/>
              <w:bottom w:val="single" w:sz="4" w:space="0" w:color="auto"/>
              <w:right w:val="single" w:sz="4" w:space="0" w:color="auto"/>
            </w:tcBorders>
            <w:shd w:val="clear" w:color="auto" w:fill="auto"/>
            <w:vAlign w:val="center"/>
          </w:tcPr>
          <w:p w14:paraId="512A5283" w14:textId="5F9C9415" w:rsidR="009924CD" w:rsidRPr="009924CD" w:rsidRDefault="009924CD" w:rsidP="009924CD">
            <w:pPr>
              <w:pStyle w:val="Bangbieu"/>
              <w:spacing w:before="120" w:after="120" w:line="288" w:lineRule="auto"/>
              <w:rPr>
                <w:color w:val="auto"/>
                <w:shd w:val="clear" w:color="auto" w:fill="FFFFFF"/>
              </w:rPr>
            </w:pPr>
            <w:r w:rsidRPr="009924CD">
              <w:rPr>
                <w:color w:val="auto"/>
                <w:shd w:val="clear" w:color="auto" w:fill="FFFFFF"/>
              </w:rPr>
              <w:t>580</w:t>
            </w:r>
          </w:p>
        </w:tc>
        <w:tc>
          <w:tcPr>
            <w:tcW w:w="557" w:type="pct"/>
            <w:tcBorders>
              <w:top w:val="nil"/>
              <w:left w:val="nil"/>
              <w:bottom w:val="single" w:sz="4" w:space="0" w:color="auto"/>
              <w:right w:val="single" w:sz="4" w:space="0" w:color="auto"/>
            </w:tcBorders>
            <w:shd w:val="clear" w:color="auto" w:fill="auto"/>
            <w:noWrap/>
            <w:vAlign w:val="center"/>
          </w:tcPr>
          <w:p w14:paraId="5FAC51DE" w14:textId="6BF60AF9" w:rsidR="009924CD" w:rsidRPr="009924CD" w:rsidRDefault="009924CD" w:rsidP="009924CD">
            <w:pPr>
              <w:pStyle w:val="Bangbieu"/>
              <w:spacing w:before="120" w:after="120" w:line="288" w:lineRule="auto"/>
              <w:rPr>
                <w:color w:val="auto"/>
                <w:shd w:val="clear" w:color="auto" w:fill="FFFFFF"/>
              </w:rPr>
            </w:pPr>
            <w:r w:rsidRPr="009924CD">
              <w:rPr>
                <w:color w:val="auto"/>
                <w:shd w:val="clear" w:color="auto" w:fill="FFFFFF"/>
              </w:rPr>
              <w:t>549</w:t>
            </w:r>
          </w:p>
        </w:tc>
        <w:tc>
          <w:tcPr>
            <w:tcW w:w="557" w:type="pct"/>
            <w:tcBorders>
              <w:top w:val="single" w:sz="4" w:space="0" w:color="auto"/>
              <w:left w:val="nil"/>
              <w:bottom w:val="single" w:sz="4" w:space="0" w:color="auto"/>
              <w:right w:val="single" w:sz="4" w:space="0" w:color="auto"/>
            </w:tcBorders>
            <w:vAlign w:val="center"/>
          </w:tcPr>
          <w:p w14:paraId="53D89D51" w14:textId="6AAE9100" w:rsidR="009924CD" w:rsidRPr="009924CD" w:rsidRDefault="009924CD" w:rsidP="009924CD">
            <w:pPr>
              <w:pStyle w:val="Bangbieu"/>
              <w:spacing w:before="120" w:after="120" w:line="288" w:lineRule="auto"/>
              <w:rPr>
                <w:color w:val="auto"/>
                <w:shd w:val="clear" w:color="auto" w:fill="FFFFFF"/>
              </w:rPr>
            </w:pPr>
            <w:r w:rsidRPr="009924CD">
              <w:rPr>
                <w:color w:val="auto"/>
                <w:shd w:val="clear" w:color="auto" w:fill="FFFFFF"/>
              </w:rPr>
              <w:t>361</w:t>
            </w:r>
          </w:p>
        </w:tc>
        <w:tc>
          <w:tcPr>
            <w:tcW w:w="55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CD8929" w14:textId="6D2199FA" w:rsidR="009924CD" w:rsidRPr="009924CD" w:rsidRDefault="009924CD" w:rsidP="009924CD">
            <w:pPr>
              <w:pStyle w:val="Bangbieu"/>
              <w:spacing w:before="120" w:after="120" w:line="288" w:lineRule="auto"/>
              <w:rPr>
                <w:color w:val="auto"/>
                <w:shd w:val="clear" w:color="auto" w:fill="FFFFFF"/>
                <w:lang w:val="en-US"/>
              </w:rPr>
            </w:pPr>
            <w:r w:rsidRPr="009924CD">
              <w:rPr>
                <w:color w:val="auto"/>
                <w:shd w:val="clear" w:color="auto" w:fill="FFFFFF"/>
                <w:lang w:val="en-US"/>
              </w:rPr>
              <w:t>1.235</w:t>
            </w:r>
          </w:p>
        </w:tc>
      </w:tr>
      <w:tr w:rsidR="009924CD" w:rsidRPr="009924CD" w14:paraId="31DE92F9" w14:textId="77777777" w:rsidTr="009924CD">
        <w:trPr>
          <w:trHeight w:val="465"/>
        </w:trPr>
        <w:tc>
          <w:tcPr>
            <w:tcW w:w="328" w:type="pct"/>
            <w:tcBorders>
              <w:top w:val="nil"/>
              <w:left w:val="single" w:sz="4" w:space="0" w:color="auto"/>
              <w:bottom w:val="single" w:sz="4" w:space="0" w:color="auto"/>
              <w:right w:val="single" w:sz="4" w:space="0" w:color="auto"/>
            </w:tcBorders>
            <w:shd w:val="clear" w:color="auto" w:fill="auto"/>
            <w:noWrap/>
            <w:vAlign w:val="center"/>
          </w:tcPr>
          <w:p w14:paraId="4FEE887B" w14:textId="77777777" w:rsidR="009924CD" w:rsidRPr="009924CD" w:rsidRDefault="009924CD" w:rsidP="009924CD">
            <w:pPr>
              <w:pStyle w:val="Bangbieu"/>
              <w:spacing w:before="120" w:after="120" w:line="288" w:lineRule="auto"/>
              <w:rPr>
                <w:color w:val="auto"/>
                <w:shd w:val="clear" w:color="auto" w:fill="FFFFFF"/>
              </w:rPr>
            </w:pPr>
            <w:r w:rsidRPr="009924CD">
              <w:rPr>
                <w:color w:val="auto"/>
                <w:shd w:val="clear" w:color="auto" w:fill="FFFFFF"/>
              </w:rPr>
              <w:t>5</w:t>
            </w:r>
          </w:p>
        </w:tc>
        <w:tc>
          <w:tcPr>
            <w:tcW w:w="1589" w:type="pct"/>
            <w:tcBorders>
              <w:top w:val="nil"/>
              <w:left w:val="nil"/>
              <w:bottom w:val="single" w:sz="4" w:space="0" w:color="auto"/>
              <w:right w:val="single" w:sz="4" w:space="0" w:color="auto"/>
            </w:tcBorders>
            <w:shd w:val="clear" w:color="auto" w:fill="auto"/>
            <w:noWrap/>
            <w:vAlign w:val="center"/>
          </w:tcPr>
          <w:p w14:paraId="0CF6C6A1" w14:textId="77777777" w:rsidR="009924CD" w:rsidRPr="009924CD" w:rsidRDefault="009924CD" w:rsidP="009924CD">
            <w:pPr>
              <w:pStyle w:val="Bangbieu"/>
              <w:spacing w:before="120" w:after="120" w:line="288" w:lineRule="auto"/>
              <w:rPr>
                <w:color w:val="auto"/>
                <w:shd w:val="clear" w:color="auto" w:fill="FFFFFF"/>
              </w:rPr>
            </w:pPr>
            <w:r w:rsidRPr="009924CD">
              <w:rPr>
                <w:color w:val="auto"/>
                <w:shd w:val="clear" w:color="auto" w:fill="FFFFFF"/>
              </w:rPr>
              <w:t>Từ 3 năm trở lên</w:t>
            </w:r>
          </w:p>
        </w:tc>
        <w:tc>
          <w:tcPr>
            <w:tcW w:w="462" w:type="pct"/>
            <w:tcBorders>
              <w:top w:val="nil"/>
              <w:left w:val="single" w:sz="4" w:space="0" w:color="auto"/>
              <w:bottom w:val="single" w:sz="4" w:space="0" w:color="auto"/>
              <w:right w:val="single" w:sz="4" w:space="0" w:color="auto"/>
            </w:tcBorders>
            <w:shd w:val="clear" w:color="auto" w:fill="auto"/>
            <w:noWrap/>
            <w:vAlign w:val="center"/>
          </w:tcPr>
          <w:p w14:paraId="722ED033" w14:textId="01D7D2A8" w:rsidR="009924CD" w:rsidRPr="009924CD" w:rsidRDefault="009924CD" w:rsidP="009924CD">
            <w:pPr>
              <w:pStyle w:val="Bangbieu"/>
              <w:spacing w:before="120" w:after="120" w:line="288" w:lineRule="auto"/>
              <w:rPr>
                <w:color w:val="auto"/>
                <w:shd w:val="clear" w:color="auto" w:fill="FFFFFF"/>
              </w:rPr>
            </w:pPr>
            <w:r w:rsidRPr="009924CD">
              <w:rPr>
                <w:color w:val="auto"/>
                <w:shd w:val="clear" w:color="auto" w:fill="FFFFFF"/>
              </w:rPr>
              <w:t>2,476</w:t>
            </w:r>
          </w:p>
        </w:tc>
        <w:tc>
          <w:tcPr>
            <w:tcW w:w="475" w:type="pct"/>
            <w:tcBorders>
              <w:top w:val="nil"/>
              <w:left w:val="nil"/>
              <w:bottom w:val="single" w:sz="4" w:space="0" w:color="auto"/>
              <w:right w:val="single" w:sz="4" w:space="0" w:color="auto"/>
            </w:tcBorders>
            <w:shd w:val="clear" w:color="auto" w:fill="auto"/>
            <w:vAlign w:val="center"/>
          </w:tcPr>
          <w:p w14:paraId="08F619D6" w14:textId="0C8F7B31" w:rsidR="009924CD" w:rsidRPr="009924CD" w:rsidRDefault="009924CD" w:rsidP="009924CD">
            <w:pPr>
              <w:pStyle w:val="Bangbieu"/>
              <w:spacing w:before="120" w:after="120" w:line="288" w:lineRule="auto"/>
              <w:rPr>
                <w:color w:val="auto"/>
                <w:shd w:val="clear" w:color="auto" w:fill="FFFFFF"/>
              </w:rPr>
            </w:pPr>
            <w:r w:rsidRPr="009924CD">
              <w:rPr>
                <w:color w:val="auto"/>
                <w:shd w:val="clear" w:color="auto" w:fill="FFFFFF"/>
              </w:rPr>
              <w:t>2.743</w:t>
            </w:r>
          </w:p>
        </w:tc>
        <w:tc>
          <w:tcPr>
            <w:tcW w:w="475" w:type="pct"/>
            <w:tcBorders>
              <w:top w:val="nil"/>
              <w:left w:val="nil"/>
              <w:bottom w:val="single" w:sz="4" w:space="0" w:color="auto"/>
              <w:right w:val="single" w:sz="4" w:space="0" w:color="auto"/>
            </w:tcBorders>
            <w:shd w:val="clear" w:color="auto" w:fill="auto"/>
            <w:vAlign w:val="center"/>
          </w:tcPr>
          <w:p w14:paraId="6449CA08" w14:textId="7947552C" w:rsidR="009924CD" w:rsidRPr="009924CD" w:rsidRDefault="009924CD" w:rsidP="009924CD">
            <w:pPr>
              <w:pStyle w:val="Bangbieu"/>
              <w:spacing w:before="120" w:after="120" w:line="288" w:lineRule="auto"/>
              <w:rPr>
                <w:color w:val="auto"/>
                <w:shd w:val="clear" w:color="auto" w:fill="FFFFFF"/>
              </w:rPr>
            </w:pPr>
            <w:r w:rsidRPr="009924CD">
              <w:rPr>
                <w:color w:val="auto"/>
                <w:shd w:val="clear" w:color="auto" w:fill="FFFFFF"/>
              </w:rPr>
              <w:t>2.822</w:t>
            </w:r>
          </w:p>
        </w:tc>
        <w:tc>
          <w:tcPr>
            <w:tcW w:w="557" w:type="pct"/>
            <w:tcBorders>
              <w:top w:val="nil"/>
              <w:left w:val="nil"/>
              <w:bottom w:val="single" w:sz="4" w:space="0" w:color="auto"/>
              <w:right w:val="single" w:sz="4" w:space="0" w:color="auto"/>
            </w:tcBorders>
            <w:shd w:val="clear" w:color="auto" w:fill="auto"/>
            <w:noWrap/>
            <w:vAlign w:val="center"/>
          </w:tcPr>
          <w:p w14:paraId="7DD883F2" w14:textId="23ED2192" w:rsidR="009924CD" w:rsidRPr="009924CD" w:rsidRDefault="009924CD" w:rsidP="009924CD">
            <w:pPr>
              <w:pStyle w:val="Bangbieu"/>
              <w:spacing w:before="120" w:after="120" w:line="288" w:lineRule="auto"/>
              <w:rPr>
                <w:color w:val="auto"/>
                <w:shd w:val="clear" w:color="auto" w:fill="FFFFFF"/>
              </w:rPr>
            </w:pPr>
            <w:r w:rsidRPr="009924CD">
              <w:rPr>
                <w:color w:val="auto"/>
                <w:shd w:val="clear" w:color="auto" w:fill="FFFFFF"/>
              </w:rPr>
              <w:t>3.116</w:t>
            </w:r>
          </w:p>
        </w:tc>
        <w:tc>
          <w:tcPr>
            <w:tcW w:w="557" w:type="pct"/>
            <w:tcBorders>
              <w:top w:val="single" w:sz="4" w:space="0" w:color="auto"/>
              <w:left w:val="nil"/>
              <w:bottom w:val="single" w:sz="4" w:space="0" w:color="auto"/>
              <w:right w:val="single" w:sz="4" w:space="0" w:color="auto"/>
            </w:tcBorders>
            <w:vAlign w:val="center"/>
          </w:tcPr>
          <w:p w14:paraId="0F0275DE" w14:textId="45FDA4BC" w:rsidR="009924CD" w:rsidRPr="009924CD" w:rsidRDefault="009924CD" w:rsidP="009924CD">
            <w:pPr>
              <w:pStyle w:val="Bangbieu"/>
              <w:spacing w:before="120" w:after="120" w:line="288" w:lineRule="auto"/>
              <w:rPr>
                <w:color w:val="auto"/>
                <w:shd w:val="clear" w:color="auto" w:fill="FFFFFF"/>
              </w:rPr>
            </w:pPr>
            <w:r w:rsidRPr="009924CD">
              <w:rPr>
                <w:color w:val="auto"/>
                <w:shd w:val="clear" w:color="auto" w:fill="FFFFFF"/>
              </w:rPr>
              <w:t>4.013</w:t>
            </w:r>
          </w:p>
        </w:tc>
        <w:tc>
          <w:tcPr>
            <w:tcW w:w="55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4AE275" w14:textId="37B623E3" w:rsidR="009924CD" w:rsidRPr="009924CD" w:rsidRDefault="009924CD" w:rsidP="009924CD">
            <w:pPr>
              <w:pStyle w:val="Bangbieu"/>
              <w:spacing w:before="120" w:after="120" w:line="288" w:lineRule="auto"/>
              <w:rPr>
                <w:color w:val="auto"/>
                <w:shd w:val="clear" w:color="auto" w:fill="FFFFFF"/>
                <w:lang w:val="en-US"/>
              </w:rPr>
            </w:pPr>
            <w:r w:rsidRPr="009924CD">
              <w:rPr>
                <w:color w:val="auto"/>
                <w:shd w:val="clear" w:color="auto" w:fill="FFFFFF"/>
                <w:lang w:val="en-US"/>
              </w:rPr>
              <w:t>3.771</w:t>
            </w:r>
          </w:p>
        </w:tc>
      </w:tr>
      <w:tr w:rsidR="009924CD" w:rsidRPr="009924CD" w14:paraId="724145F5" w14:textId="77777777" w:rsidTr="009924CD">
        <w:trPr>
          <w:trHeight w:val="465"/>
        </w:trPr>
        <w:tc>
          <w:tcPr>
            <w:tcW w:w="32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056904" w14:textId="77777777" w:rsidR="009924CD" w:rsidRPr="009924CD" w:rsidRDefault="009924CD" w:rsidP="009924CD">
            <w:pPr>
              <w:pStyle w:val="Bangbieu"/>
              <w:spacing w:before="120" w:after="120" w:line="288" w:lineRule="auto"/>
              <w:rPr>
                <w:color w:val="auto"/>
                <w:shd w:val="clear" w:color="auto" w:fill="FFFFFF"/>
              </w:rPr>
            </w:pPr>
          </w:p>
        </w:tc>
        <w:tc>
          <w:tcPr>
            <w:tcW w:w="15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9A9F56" w14:textId="77777777" w:rsidR="009924CD" w:rsidRPr="009924CD" w:rsidRDefault="009924CD" w:rsidP="009924CD">
            <w:pPr>
              <w:pStyle w:val="Bangbieu"/>
              <w:spacing w:before="120" w:after="120" w:line="288" w:lineRule="auto"/>
              <w:rPr>
                <w:color w:val="auto"/>
                <w:shd w:val="clear" w:color="auto" w:fill="FFFFFF"/>
              </w:rPr>
            </w:pPr>
            <w:r w:rsidRPr="009924CD">
              <w:rPr>
                <w:color w:val="auto"/>
                <w:shd w:val="clear" w:color="auto" w:fill="FFFFFF"/>
              </w:rPr>
              <w:t>Tổng cộng</w:t>
            </w:r>
          </w:p>
        </w:tc>
        <w:tc>
          <w:tcPr>
            <w:tcW w:w="46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DF7AC4" w14:textId="46953E0F" w:rsidR="009924CD" w:rsidRPr="009924CD" w:rsidRDefault="009924CD" w:rsidP="009924CD">
            <w:pPr>
              <w:pStyle w:val="Bangbieu"/>
              <w:spacing w:before="120" w:after="120" w:line="288" w:lineRule="auto"/>
              <w:rPr>
                <w:color w:val="auto"/>
                <w:shd w:val="clear" w:color="auto" w:fill="FFFFFF"/>
              </w:rPr>
            </w:pPr>
            <w:r w:rsidRPr="009924CD">
              <w:rPr>
                <w:color w:val="auto"/>
                <w:shd w:val="clear" w:color="auto" w:fill="FFFFFF"/>
              </w:rPr>
              <w:t>9.532</w:t>
            </w:r>
          </w:p>
        </w:tc>
        <w:tc>
          <w:tcPr>
            <w:tcW w:w="4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75607B" w14:textId="07F31A6E" w:rsidR="009924CD" w:rsidRPr="009924CD" w:rsidRDefault="009924CD" w:rsidP="009924CD">
            <w:pPr>
              <w:pStyle w:val="Bangbieu"/>
              <w:spacing w:before="120" w:after="120" w:line="288" w:lineRule="auto"/>
              <w:rPr>
                <w:color w:val="auto"/>
                <w:shd w:val="clear" w:color="auto" w:fill="FFFFFF"/>
              </w:rPr>
            </w:pPr>
            <w:r w:rsidRPr="009924CD">
              <w:rPr>
                <w:color w:val="auto"/>
                <w:shd w:val="clear" w:color="auto" w:fill="FFFFFF"/>
              </w:rPr>
              <w:t>9.735</w:t>
            </w:r>
          </w:p>
        </w:tc>
        <w:tc>
          <w:tcPr>
            <w:tcW w:w="4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03401F" w14:textId="69BA20BA" w:rsidR="009924CD" w:rsidRPr="009924CD" w:rsidRDefault="009924CD" w:rsidP="009924CD">
            <w:pPr>
              <w:pStyle w:val="Bangbieu"/>
              <w:spacing w:before="120" w:after="120" w:line="288" w:lineRule="auto"/>
              <w:rPr>
                <w:color w:val="auto"/>
                <w:shd w:val="clear" w:color="auto" w:fill="FFFFFF"/>
              </w:rPr>
            </w:pPr>
            <w:r w:rsidRPr="009924CD">
              <w:rPr>
                <w:color w:val="auto"/>
                <w:shd w:val="clear" w:color="auto" w:fill="FFFFFF"/>
              </w:rPr>
              <w:t>9.747</w:t>
            </w:r>
          </w:p>
        </w:tc>
        <w:tc>
          <w:tcPr>
            <w:tcW w:w="55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BFE59D" w14:textId="5237B645" w:rsidR="009924CD" w:rsidRPr="009924CD" w:rsidRDefault="009924CD" w:rsidP="009924CD">
            <w:pPr>
              <w:pStyle w:val="Bangbieu"/>
              <w:spacing w:before="120" w:after="120" w:line="288" w:lineRule="auto"/>
              <w:rPr>
                <w:color w:val="auto"/>
                <w:shd w:val="clear" w:color="auto" w:fill="FFFFFF"/>
              </w:rPr>
            </w:pPr>
            <w:r w:rsidRPr="009924CD">
              <w:rPr>
                <w:color w:val="auto"/>
                <w:shd w:val="clear" w:color="auto" w:fill="FFFFFF"/>
              </w:rPr>
              <w:t>10.074</w:t>
            </w:r>
          </w:p>
        </w:tc>
        <w:tc>
          <w:tcPr>
            <w:tcW w:w="557" w:type="pct"/>
            <w:tcBorders>
              <w:top w:val="single" w:sz="4" w:space="0" w:color="auto"/>
              <w:left w:val="single" w:sz="4" w:space="0" w:color="auto"/>
              <w:bottom w:val="single" w:sz="4" w:space="0" w:color="auto"/>
              <w:right w:val="single" w:sz="4" w:space="0" w:color="auto"/>
            </w:tcBorders>
            <w:vAlign w:val="center"/>
          </w:tcPr>
          <w:p w14:paraId="705225A5" w14:textId="2398310F" w:rsidR="009924CD" w:rsidRPr="009924CD" w:rsidRDefault="009924CD" w:rsidP="009924CD">
            <w:pPr>
              <w:pStyle w:val="Bangbieu"/>
              <w:spacing w:before="120" w:after="120" w:line="288" w:lineRule="auto"/>
              <w:rPr>
                <w:color w:val="auto"/>
                <w:shd w:val="clear" w:color="auto" w:fill="FFFFFF"/>
              </w:rPr>
            </w:pPr>
            <w:r w:rsidRPr="009924CD">
              <w:rPr>
                <w:color w:val="auto"/>
                <w:shd w:val="clear" w:color="auto" w:fill="FFFFFF"/>
              </w:rPr>
              <w:t>11.644</w:t>
            </w:r>
          </w:p>
        </w:tc>
        <w:tc>
          <w:tcPr>
            <w:tcW w:w="55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D897B8" w14:textId="4270125E" w:rsidR="009924CD" w:rsidRPr="009924CD" w:rsidRDefault="009924CD" w:rsidP="009924CD">
            <w:pPr>
              <w:pStyle w:val="Bangbieu"/>
              <w:spacing w:before="120" w:after="120" w:line="288" w:lineRule="auto"/>
              <w:rPr>
                <w:color w:val="auto"/>
                <w:shd w:val="clear" w:color="auto" w:fill="FFFFFF"/>
                <w:lang w:val="en-US"/>
              </w:rPr>
            </w:pPr>
            <w:r w:rsidRPr="009924CD">
              <w:rPr>
                <w:color w:val="auto"/>
                <w:shd w:val="clear" w:color="auto" w:fill="FFFFFF"/>
                <w:lang w:val="en-US"/>
              </w:rPr>
              <w:t>10.223</w:t>
            </w:r>
          </w:p>
        </w:tc>
      </w:tr>
    </w:tbl>
    <w:p w14:paraId="4D25B938" w14:textId="37DCECE3" w:rsidR="00B666C9" w:rsidRPr="009924CD" w:rsidRDefault="00B666C9" w:rsidP="00AA2D1F">
      <w:pPr>
        <w:pStyle w:val="Donvitinh"/>
        <w:rPr>
          <w:szCs w:val="28"/>
          <w:shd w:val="clear" w:color="auto" w:fill="FFFFFF"/>
        </w:rPr>
      </w:pPr>
      <w:r w:rsidRPr="009924CD">
        <w:t xml:space="preserve">Nguồn: </w:t>
      </w:r>
      <w:r w:rsidR="00224ADD" w:rsidRPr="009924CD">
        <w:t>BHXH</w:t>
      </w:r>
      <w:r w:rsidRPr="009924CD">
        <w:t xml:space="preserve"> Việt Nam</w:t>
      </w:r>
    </w:p>
    <w:p w14:paraId="36AA4DF9" w14:textId="18B13FFB" w:rsidR="00B666C9" w:rsidRPr="009924CD" w:rsidRDefault="00B666C9" w:rsidP="00663805">
      <w:pPr>
        <w:spacing w:line="276" w:lineRule="auto"/>
        <w:rPr>
          <w:rFonts w:eastAsia="Calibri"/>
          <w:szCs w:val="22"/>
        </w:rPr>
      </w:pPr>
      <w:r w:rsidRPr="009924CD">
        <w:rPr>
          <w:rFonts w:eastAsia="Calibri"/>
          <w:szCs w:val="22"/>
        </w:rPr>
        <w:t xml:space="preserve">Với số </w:t>
      </w:r>
      <w:r w:rsidR="00871DB1" w:rsidRPr="009924CD">
        <w:rPr>
          <w:rFonts w:eastAsia="Calibri"/>
          <w:szCs w:val="22"/>
        </w:rPr>
        <w:t>chậm</w:t>
      </w:r>
      <w:r w:rsidRPr="009924CD">
        <w:rPr>
          <w:rFonts w:eastAsia="Calibri"/>
          <w:szCs w:val="22"/>
        </w:rPr>
        <w:t xml:space="preserve"> đóng BHXH kéo dài, khó có khả năng thu hồi cùng với việc không có cơ sở dữ liệu theo dõi </w:t>
      </w:r>
      <w:r w:rsidR="009B02AD" w:rsidRPr="009924CD">
        <w:rPr>
          <w:rFonts w:eastAsia="Calibri"/>
          <w:szCs w:val="22"/>
        </w:rPr>
        <w:t>số tiền chậm</w:t>
      </w:r>
      <w:r w:rsidRPr="009924CD">
        <w:rPr>
          <w:rFonts w:eastAsia="Calibri"/>
          <w:szCs w:val="22"/>
        </w:rPr>
        <w:t xml:space="preserve"> đóng BHXH đối với từng người lao động ảnh hưởng </w:t>
      </w:r>
      <w:r w:rsidR="009B02AD" w:rsidRPr="009924CD">
        <w:rPr>
          <w:rFonts w:eastAsia="Calibri"/>
          <w:szCs w:val="22"/>
        </w:rPr>
        <w:t>l</w:t>
      </w:r>
      <w:r w:rsidRPr="009924CD">
        <w:rPr>
          <w:rFonts w:eastAsia="Calibri"/>
          <w:szCs w:val="22"/>
        </w:rPr>
        <w:t>ớn đến việc đảm bảo quyề</w:t>
      </w:r>
      <w:r w:rsidR="009B02AD" w:rsidRPr="009924CD">
        <w:rPr>
          <w:rFonts w:eastAsia="Calibri"/>
          <w:szCs w:val="22"/>
        </w:rPr>
        <w:t>n,</w:t>
      </w:r>
      <w:r w:rsidRPr="009924CD">
        <w:rPr>
          <w:rFonts w:eastAsia="Calibri"/>
          <w:szCs w:val="22"/>
        </w:rPr>
        <w:t xml:space="preserve"> lợi ích hợp pháp của người lao động bị chủ sử dụng lao động </w:t>
      </w:r>
      <w:r w:rsidR="009B02AD" w:rsidRPr="009924CD">
        <w:rPr>
          <w:rFonts w:eastAsia="Calibri"/>
          <w:szCs w:val="22"/>
        </w:rPr>
        <w:t xml:space="preserve">chậm đóng, </w:t>
      </w:r>
      <w:r w:rsidRPr="009924CD">
        <w:rPr>
          <w:rFonts w:eastAsia="Calibri"/>
          <w:szCs w:val="22"/>
        </w:rPr>
        <w:t xml:space="preserve">trốn đóng </w:t>
      </w:r>
      <w:r w:rsidR="00224ADD" w:rsidRPr="009924CD">
        <w:rPr>
          <w:rFonts w:eastAsia="Calibri"/>
          <w:szCs w:val="22"/>
        </w:rPr>
        <w:t>BHXH</w:t>
      </w:r>
      <w:r w:rsidRPr="009924CD">
        <w:rPr>
          <w:rFonts w:eastAsia="Calibri"/>
          <w:szCs w:val="22"/>
        </w:rPr>
        <w:t>.</w:t>
      </w:r>
    </w:p>
    <w:p w14:paraId="59E3A418" w14:textId="3ED2F1A9" w:rsidR="00B666C9" w:rsidRPr="009924CD" w:rsidRDefault="00B666C9" w:rsidP="00663805">
      <w:pPr>
        <w:spacing w:line="276" w:lineRule="auto"/>
      </w:pPr>
      <w:r w:rsidRPr="009924CD">
        <w:rPr>
          <w:b/>
          <w:i/>
          <w:szCs w:val="28"/>
        </w:rPr>
        <w:t xml:space="preserve">b) </w:t>
      </w:r>
      <w:r w:rsidR="002B3697" w:rsidRPr="009924CD">
        <w:rPr>
          <w:b/>
          <w:i/>
          <w:szCs w:val="28"/>
        </w:rPr>
        <w:t>Nguyên nhân</w:t>
      </w:r>
      <w:r w:rsidRPr="009924CD">
        <w:rPr>
          <w:b/>
          <w:i/>
          <w:szCs w:val="28"/>
        </w:rPr>
        <w:t xml:space="preserve"> tình hình chậm đóng, </w:t>
      </w:r>
      <w:r w:rsidR="008F6259" w:rsidRPr="009924CD">
        <w:rPr>
          <w:b/>
          <w:i/>
          <w:szCs w:val="28"/>
        </w:rPr>
        <w:t>trốn</w:t>
      </w:r>
      <w:r w:rsidRPr="009924CD">
        <w:rPr>
          <w:b/>
          <w:i/>
          <w:szCs w:val="28"/>
        </w:rPr>
        <w:t xml:space="preserve"> đóng BHXH</w:t>
      </w:r>
    </w:p>
    <w:p w14:paraId="31B560BE" w14:textId="0B746F5D" w:rsidR="00B666C9" w:rsidRPr="009924CD" w:rsidRDefault="002B3697" w:rsidP="00663805">
      <w:pPr>
        <w:spacing w:line="276" w:lineRule="auto"/>
        <w:ind w:firstLine="709"/>
      </w:pPr>
      <w:r w:rsidRPr="009924CD">
        <w:t>-</w:t>
      </w:r>
      <w:r w:rsidR="000209D0" w:rsidRPr="009924CD">
        <w:t xml:space="preserve"> </w:t>
      </w:r>
      <w:r w:rsidR="00B666C9" w:rsidRPr="009924CD">
        <w:t xml:space="preserve">Cơ quan </w:t>
      </w:r>
      <w:r w:rsidR="00224ADD" w:rsidRPr="009924CD">
        <w:t>BHXH</w:t>
      </w:r>
      <w:r w:rsidR="00B666C9" w:rsidRPr="009924CD">
        <w:t xml:space="preserve"> chưa thực hiện đầy đủ trách nhiệm được Quốc hội giao</w:t>
      </w:r>
    </w:p>
    <w:p w14:paraId="164D13FF" w14:textId="5F20705F" w:rsidR="00B666C9" w:rsidRPr="009924CD" w:rsidRDefault="00B666C9" w:rsidP="00663805">
      <w:pPr>
        <w:spacing w:line="276" w:lineRule="auto"/>
        <w:ind w:firstLine="709"/>
      </w:pPr>
      <w:r w:rsidRPr="009924CD">
        <w:t xml:space="preserve">Khoản 3 Điều 23 Luật </w:t>
      </w:r>
      <w:r w:rsidR="00224ADD" w:rsidRPr="009924CD">
        <w:t>BHXH</w:t>
      </w:r>
      <w:r w:rsidRPr="009924CD">
        <w:t xml:space="preserve"> </w:t>
      </w:r>
      <w:r w:rsidR="009924CD" w:rsidRPr="009924CD">
        <w:t xml:space="preserve">năm </w:t>
      </w:r>
      <w:r w:rsidRPr="009924CD">
        <w:t xml:space="preserve">2014, Quốc hội đã giao cơ quan </w:t>
      </w:r>
      <w:r w:rsidR="00224ADD" w:rsidRPr="009924CD">
        <w:t>BHXH</w:t>
      </w:r>
      <w:r w:rsidRPr="009924CD">
        <w:t xml:space="preserve"> có trách nhiệm </w:t>
      </w:r>
      <w:r w:rsidR="00745463" w:rsidRPr="009924CD">
        <w:rPr>
          <w:b/>
        </w:rPr>
        <w:t>t</w:t>
      </w:r>
      <w:r w:rsidRPr="009924CD">
        <w:rPr>
          <w:b/>
        </w:rPr>
        <w:t>ổ chức thực hiện thu, chi BHXH, BH thất nghiệp, BHYT;</w:t>
      </w:r>
      <w:r w:rsidRPr="009924CD">
        <w:t xml:space="preserve"> hàng năm, xác nhận thời gian đóng BHXH cho từng người lao động. Theo đó, cơ quan </w:t>
      </w:r>
      <w:r w:rsidR="00224ADD" w:rsidRPr="009924CD">
        <w:t>BHXH</w:t>
      </w:r>
      <w:r w:rsidRPr="009924CD">
        <w:t xml:space="preserve"> phải có trách nhiệm thu đúng, thu đủ, thu kịp thời, không để xảy r</w:t>
      </w:r>
      <w:r w:rsidR="00447CE3" w:rsidRPr="009924CD">
        <w:t>a</w:t>
      </w:r>
      <w:r w:rsidRPr="009924CD">
        <w:t xml:space="preserve"> tình trạng </w:t>
      </w:r>
      <w:r w:rsidR="002B3697" w:rsidRPr="009924CD">
        <w:t>chậm đóng, trốn</w:t>
      </w:r>
      <w:r w:rsidRPr="009924CD">
        <w:t xml:space="preserve"> đóng </w:t>
      </w:r>
      <w:r w:rsidR="00224ADD" w:rsidRPr="009924CD">
        <w:t>BHXH</w:t>
      </w:r>
      <w:r w:rsidRPr="009924CD">
        <w:t xml:space="preserve"> kéo dài làm ảnh hưởng đến quyền lợi của người lao động.</w:t>
      </w:r>
    </w:p>
    <w:p w14:paraId="2CEE2D17" w14:textId="381F22F1" w:rsidR="00466683" w:rsidRPr="009924CD" w:rsidRDefault="002B3697" w:rsidP="00663805">
      <w:pPr>
        <w:spacing w:line="276" w:lineRule="auto"/>
        <w:ind w:firstLine="709"/>
        <w:rPr>
          <w:rFonts w:cs="Times New Roman"/>
          <w:bCs/>
          <w:szCs w:val="28"/>
          <w:shd w:val="clear" w:color="auto" w:fill="FFFFFF"/>
          <w:lang w:val="en-US"/>
        </w:rPr>
      </w:pPr>
      <w:r w:rsidRPr="009924CD">
        <w:t xml:space="preserve">Ngoài ra, Điều 216 Bộ luật Hình sự </w:t>
      </w:r>
      <w:r w:rsidR="00BB5885" w:rsidRPr="009924CD">
        <w:t xml:space="preserve">năm 2015 có hiệu lực ngày 01/01/2018 </w:t>
      </w:r>
      <w:r w:rsidR="00F4421B" w:rsidRPr="009924CD">
        <w:t xml:space="preserve">(sau đây viết tắt là Điều 216) </w:t>
      </w:r>
      <w:r w:rsidRPr="009924CD">
        <w:t>đã quy định tội trốn đóng bảo hiểm xã hội</w:t>
      </w:r>
      <w:r w:rsidR="00466683" w:rsidRPr="009924CD">
        <w:t xml:space="preserve"> cho người lao động.</w:t>
      </w:r>
      <w:r w:rsidRPr="009924CD">
        <w:t xml:space="preserve"> Nghị quyết số 05/2019</w:t>
      </w:r>
      <w:r w:rsidR="00466683" w:rsidRPr="009924CD">
        <w:t xml:space="preserve">/NQ-HĐTP ngày 15/8/2019 của Hội đồng thẩm phán Tòa án nhân dân tối cao về hướng dẫn áp dụng Điều 214 tội gian lận </w:t>
      </w:r>
      <w:r w:rsidR="00393FAC" w:rsidRPr="009924CD">
        <w:t>BHXH</w:t>
      </w:r>
      <w:r w:rsidR="00466683" w:rsidRPr="009924CD">
        <w:t xml:space="preserve">, </w:t>
      </w:r>
      <w:r w:rsidR="00393FAC" w:rsidRPr="009924CD">
        <w:t>BHTN</w:t>
      </w:r>
      <w:r w:rsidR="00466683" w:rsidRPr="009924CD">
        <w:t xml:space="preserve">, Điều 215 về tội gian lận </w:t>
      </w:r>
      <w:r w:rsidR="00393FAC" w:rsidRPr="009924CD">
        <w:t>BHYT</w:t>
      </w:r>
      <w:r w:rsidR="00466683" w:rsidRPr="009924CD">
        <w:t xml:space="preserve"> và Điều 216 về tội trốn đóng </w:t>
      </w:r>
      <w:r w:rsidR="00393FAC" w:rsidRPr="009924CD">
        <w:t>BHXH</w:t>
      </w:r>
      <w:r w:rsidR="00466683" w:rsidRPr="009924CD">
        <w:t xml:space="preserve">, </w:t>
      </w:r>
      <w:r w:rsidR="00393FAC" w:rsidRPr="009924CD">
        <w:t>BHYT</w:t>
      </w:r>
      <w:r w:rsidR="00466683" w:rsidRPr="009924CD">
        <w:t xml:space="preserve">, </w:t>
      </w:r>
      <w:r w:rsidR="00393FAC" w:rsidRPr="009924CD">
        <w:t>BHTN</w:t>
      </w:r>
      <w:r w:rsidR="00466683" w:rsidRPr="009924CD">
        <w:t xml:space="preserve"> cho người lao động của Bộ luật Hình sự đã quy định chi tiết về </w:t>
      </w:r>
      <w:bookmarkStart w:id="14" w:name="dieu_2"/>
      <w:r w:rsidR="00466683" w:rsidRPr="009924CD">
        <w:rPr>
          <w:rFonts w:cs="Times New Roman"/>
          <w:bCs/>
          <w:szCs w:val="28"/>
          <w:shd w:val="clear" w:color="auto" w:fill="FFFFFF"/>
          <w:lang w:val="vi-VN"/>
        </w:rPr>
        <w:t xml:space="preserve">một số thuật ngữ </w:t>
      </w:r>
      <w:bookmarkEnd w:id="14"/>
      <w:r w:rsidR="00F4421B" w:rsidRPr="009924CD">
        <w:rPr>
          <w:rFonts w:cs="Times New Roman"/>
          <w:bCs/>
          <w:szCs w:val="28"/>
          <w:shd w:val="clear" w:color="auto" w:fill="FFFFFF"/>
          <w:lang w:val="en-US"/>
        </w:rPr>
        <w:t xml:space="preserve">như trốn đóng </w:t>
      </w:r>
      <w:r w:rsidR="00393FAC" w:rsidRPr="009924CD">
        <w:rPr>
          <w:rFonts w:cs="Times New Roman"/>
          <w:bCs/>
          <w:szCs w:val="28"/>
          <w:shd w:val="clear" w:color="auto" w:fill="FFFFFF"/>
          <w:lang w:val="en-US"/>
        </w:rPr>
        <w:t>BHXH</w:t>
      </w:r>
      <w:r w:rsidR="00F4421B" w:rsidRPr="009924CD">
        <w:rPr>
          <w:rFonts w:cs="Times New Roman"/>
          <w:bCs/>
          <w:szCs w:val="28"/>
          <w:shd w:val="clear" w:color="auto" w:fill="FFFFFF"/>
          <w:lang w:val="en-US"/>
        </w:rPr>
        <w:t xml:space="preserve">; gian dối để không đóng, không đóng đầy </w:t>
      </w:r>
      <w:r w:rsidR="00F4421B" w:rsidRPr="009924CD">
        <w:rPr>
          <w:rFonts w:cs="Times New Roman"/>
          <w:bCs/>
          <w:szCs w:val="28"/>
          <w:shd w:val="clear" w:color="auto" w:fill="FFFFFF"/>
          <w:lang w:val="en-US"/>
        </w:rPr>
        <w:lastRenderedPageBreak/>
        <w:t xml:space="preserve">đủ tiền </w:t>
      </w:r>
      <w:r w:rsidR="00393FAC" w:rsidRPr="009924CD">
        <w:rPr>
          <w:rFonts w:cs="Times New Roman"/>
          <w:bCs/>
          <w:szCs w:val="28"/>
          <w:shd w:val="clear" w:color="auto" w:fill="FFFFFF"/>
          <w:lang w:val="en-US"/>
        </w:rPr>
        <w:t>BHXH</w:t>
      </w:r>
      <w:r w:rsidR="00F4421B" w:rsidRPr="009924CD">
        <w:rPr>
          <w:rFonts w:cs="Times New Roman"/>
          <w:bCs/>
          <w:szCs w:val="28"/>
          <w:shd w:val="clear" w:color="auto" w:fill="FFFFFF"/>
          <w:lang w:val="en-US"/>
        </w:rPr>
        <w:t xml:space="preserve">; không đóng tiền </w:t>
      </w:r>
      <w:r w:rsidR="00393FAC" w:rsidRPr="009924CD">
        <w:rPr>
          <w:rFonts w:cs="Times New Roman"/>
          <w:bCs/>
          <w:szCs w:val="28"/>
          <w:shd w:val="clear" w:color="auto" w:fill="FFFFFF"/>
          <w:lang w:val="en-US"/>
        </w:rPr>
        <w:t>BHXH</w:t>
      </w:r>
      <w:r w:rsidR="00F4421B" w:rsidRPr="009924CD">
        <w:rPr>
          <w:rFonts w:cs="Times New Roman"/>
          <w:bCs/>
          <w:szCs w:val="28"/>
          <w:shd w:val="clear" w:color="auto" w:fill="FFFFFF"/>
          <w:lang w:val="en-US"/>
        </w:rPr>
        <w:t xml:space="preserve">; không đóng đầy đủ quy định tại Khoản 1 Điều 216; 6 tháng trở lên quy định tại Khoản 1 Điều 216. Theo đó, một số hành vi chậm đóng </w:t>
      </w:r>
      <w:r w:rsidR="00393FAC" w:rsidRPr="009924CD">
        <w:rPr>
          <w:rFonts w:cs="Times New Roman"/>
          <w:bCs/>
          <w:szCs w:val="28"/>
          <w:shd w:val="clear" w:color="auto" w:fill="FFFFFF"/>
          <w:lang w:val="en-US"/>
        </w:rPr>
        <w:t>BHXH</w:t>
      </w:r>
      <w:r w:rsidR="00F4421B" w:rsidRPr="009924CD">
        <w:rPr>
          <w:rFonts w:cs="Times New Roman"/>
          <w:bCs/>
          <w:szCs w:val="28"/>
          <w:shd w:val="clear" w:color="auto" w:fill="FFFFFF"/>
          <w:lang w:val="en-US"/>
        </w:rPr>
        <w:t xml:space="preserve"> theo thống kê của cơ quan </w:t>
      </w:r>
      <w:r w:rsidR="00393FAC" w:rsidRPr="009924CD">
        <w:rPr>
          <w:rFonts w:cs="Times New Roman"/>
          <w:bCs/>
          <w:szCs w:val="28"/>
          <w:shd w:val="clear" w:color="auto" w:fill="FFFFFF"/>
          <w:lang w:val="en-US"/>
        </w:rPr>
        <w:t>BHXH</w:t>
      </w:r>
      <w:r w:rsidR="00466683" w:rsidRPr="009924CD">
        <w:rPr>
          <w:rFonts w:cs="Times New Roman"/>
          <w:bCs/>
          <w:szCs w:val="28"/>
          <w:shd w:val="clear" w:color="auto" w:fill="FFFFFF"/>
          <w:lang w:val="en-US"/>
        </w:rPr>
        <w:t xml:space="preserve"> </w:t>
      </w:r>
      <w:r w:rsidR="00F4421B" w:rsidRPr="009924CD">
        <w:rPr>
          <w:rFonts w:cs="Times New Roman"/>
          <w:bCs/>
          <w:szCs w:val="28"/>
          <w:shd w:val="clear" w:color="auto" w:fill="FFFFFF"/>
          <w:lang w:val="en-US"/>
        </w:rPr>
        <w:t xml:space="preserve">như trên thuộc vào hành vi trốn đóng </w:t>
      </w:r>
      <w:r w:rsidR="00393FAC" w:rsidRPr="009924CD">
        <w:rPr>
          <w:rFonts w:cs="Times New Roman"/>
          <w:bCs/>
          <w:szCs w:val="28"/>
          <w:shd w:val="clear" w:color="auto" w:fill="FFFFFF"/>
          <w:lang w:val="en-US"/>
        </w:rPr>
        <w:t>BHXH</w:t>
      </w:r>
      <w:r w:rsidR="00F4421B" w:rsidRPr="009924CD">
        <w:rPr>
          <w:rFonts w:cs="Times New Roman"/>
          <w:bCs/>
          <w:szCs w:val="28"/>
          <w:shd w:val="clear" w:color="auto" w:fill="FFFFFF"/>
          <w:lang w:val="en-US"/>
        </w:rPr>
        <w:t xml:space="preserve"> quy định tại Điều 216.</w:t>
      </w:r>
    </w:p>
    <w:p w14:paraId="10FE29FF" w14:textId="4F26A752" w:rsidR="00F4421B" w:rsidRPr="009924CD" w:rsidRDefault="00F4421B" w:rsidP="00663805">
      <w:pPr>
        <w:spacing w:line="276" w:lineRule="auto"/>
        <w:ind w:firstLine="709"/>
        <w:rPr>
          <w:bCs/>
          <w:szCs w:val="28"/>
        </w:rPr>
      </w:pPr>
      <w:r w:rsidRPr="009924CD">
        <w:rPr>
          <w:rFonts w:cs="Times New Roman"/>
          <w:bCs/>
          <w:szCs w:val="28"/>
          <w:shd w:val="clear" w:color="auto" w:fill="FFFFFF"/>
          <w:lang w:val="en-US"/>
        </w:rPr>
        <w:t xml:space="preserve">Đồng thời, </w:t>
      </w:r>
      <w:r w:rsidR="000A1155" w:rsidRPr="009924CD">
        <w:rPr>
          <w:rFonts w:cs="Times New Roman"/>
          <w:bCs/>
          <w:szCs w:val="28"/>
          <w:shd w:val="clear" w:color="auto" w:fill="FFFFFF"/>
          <w:lang w:val="en-US"/>
        </w:rPr>
        <w:t xml:space="preserve">Khoản 1 Điều 7 </w:t>
      </w:r>
      <w:r w:rsidRPr="009924CD">
        <w:rPr>
          <w:rFonts w:cs="Times New Roman"/>
          <w:bCs/>
          <w:szCs w:val="28"/>
          <w:shd w:val="clear" w:color="auto" w:fill="FFFFFF"/>
          <w:lang w:val="en-US"/>
        </w:rPr>
        <w:t xml:space="preserve">Nghị quyết số 05/2019/NQ-HĐTP nêu trên </w:t>
      </w:r>
      <w:r w:rsidR="000A1155" w:rsidRPr="009924CD">
        <w:rPr>
          <w:rFonts w:cs="Times New Roman"/>
          <w:bCs/>
          <w:szCs w:val="28"/>
          <w:shd w:val="clear" w:color="auto" w:fill="FFFFFF"/>
          <w:lang w:val="en-US"/>
        </w:rPr>
        <w:t>quy định “</w:t>
      </w:r>
      <w:r w:rsidR="000A1155" w:rsidRPr="009924CD">
        <w:rPr>
          <w:rFonts w:cs="Times New Roman"/>
          <w:szCs w:val="28"/>
          <w:shd w:val="clear" w:color="auto" w:fill="FFFFFF"/>
        </w:rPr>
        <w:t>Khi phát hiện hành vi có dấu hiệu tội phạm quy định tại các </w:t>
      </w:r>
      <w:bookmarkStart w:id="15" w:name="dc_42"/>
      <w:r w:rsidR="000A1155" w:rsidRPr="009924CD">
        <w:rPr>
          <w:rFonts w:cs="Times New Roman"/>
          <w:szCs w:val="28"/>
          <w:shd w:val="clear" w:color="auto" w:fill="FFFFFF"/>
        </w:rPr>
        <w:t>điều 214, 215 và 216</w:t>
      </w:r>
      <w:bookmarkEnd w:id="15"/>
      <w:r w:rsidR="000A1155" w:rsidRPr="009924CD">
        <w:rPr>
          <w:rFonts w:cs="Times New Roman"/>
          <w:szCs w:val="28"/>
          <w:shd w:val="clear" w:color="auto" w:fill="FFFFFF"/>
        </w:rPr>
        <w:t> của Bộ luật Hình sự, trong phạm vi nhiệm vụ, quyền hạn của mình, cơ quan bảo hiểm xã hội gửi văn bản kiến nghị khởi tố kèm theo chứng cứ, tài liệu có liên quan đến cơ quan có thẩm quyền tiến hành tố tụng để xem xét, khởi tố theo quy định của Bộ luật Tố tụng hình sự”</w:t>
      </w:r>
      <w:r w:rsidR="00BB5885" w:rsidRPr="009924CD">
        <w:rPr>
          <w:rFonts w:cs="Times New Roman"/>
          <w:szCs w:val="28"/>
          <w:shd w:val="clear" w:color="auto" w:fill="FFFFFF"/>
        </w:rPr>
        <w:t>.</w:t>
      </w:r>
      <w:r w:rsidR="00221F2F" w:rsidRPr="009924CD">
        <w:rPr>
          <w:rFonts w:cs="Times New Roman"/>
          <w:szCs w:val="28"/>
          <w:shd w:val="clear" w:color="auto" w:fill="FFFFFF"/>
        </w:rPr>
        <w:t xml:space="preserve"> </w:t>
      </w:r>
      <w:r w:rsidR="00BB5885" w:rsidRPr="009924CD">
        <w:rPr>
          <w:rFonts w:cs="Times New Roman"/>
          <w:szCs w:val="28"/>
          <w:shd w:val="clear" w:color="auto" w:fill="FFFFFF"/>
        </w:rPr>
        <w:t>T</w:t>
      </w:r>
      <w:r w:rsidR="00BB5885" w:rsidRPr="009924CD">
        <w:rPr>
          <w:szCs w:val="28"/>
          <w:lang w:val="nl-NL"/>
        </w:rPr>
        <w:t>ính đến nay, theo báo cáo của BHXH Việt Nam, BHXH các tỉnh, thành phố đã c</w:t>
      </w:r>
      <w:r w:rsidR="00BB5885" w:rsidRPr="009924CD">
        <w:rPr>
          <w:bCs/>
          <w:szCs w:val="28"/>
          <w:lang w:val="vi-VN"/>
        </w:rPr>
        <w:t xml:space="preserve">huyển </w:t>
      </w:r>
      <w:r w:rsidR="00BB5885" w:rsidRPr="009924CD">
        <w:rPr>
          <w:bCs/>
          <w:szCs w:val="28"/>
        </w:rPr>
        <w:t xml:space="preserve">138 </w:t>
      </w:r>
      <w:r w:rsidR="00BB5885" w:rsidRPr="009924CD">
        <w:rPr>
          <w:bCs/>
          <w:szCs w:val="28"/>
          <w:lang w:val="vi-VN"/>
        </w:rPr>
        <w:t xml:space="preserve">hồ sơ </w:t>
      </w:r>
      <w:r w:rsidR="00BB5885" w:rsidRPr="009924CD">
        <w:rPr>
          <w:bCs/>
          <w:szCs w:val="28"/>
        </w:rPr>
        <w:t>các</w:t>
      </w:r>
      <w:r w:rsidR="00BB5885" w:rsidRPr="009924CD">
        <w:rPr>
          <w:bCs/>
          <w:szCs w:val="28"/>
          <w:lang w:val="vi-VN"/>
        </w:rPr>
        <w:t xml:space="preserve"> đơn vị không thực hiện Quyết định, Kết luận thanh tra đến cơ quan Công an, kiến nghị điều tra, khởi tố theo quy định của Bộ luật Hình sự</w:t>
      </w:r>
      <w:r w:rsidR="00BB5885" w:rsidRPr="009924CD">
        <w:rPr>
          <w:bCs/>
          <w:szCs w:val="28"/>
        </w:rPr>
        <w:t>; nhưng đến nay chưa xử lý được đơn vị nào.</w:t>
      </w:r>
    </w:p>
    <w:p w14:paraId="4D32CACF" w14:textId="6AAB6415" w:rsidR="00B666C9" w:rsidRPr="009924CD" w:rsidRDefault="002B3697" w:rsidP="00663805">
      <w:pPr>
        <w:spacing w:line="276" w:lineRule="auto"/>
        <w:ind w:firstLine="709"/>
      </w:pPr>
      <w:r w:rsidRPr="009924CD">
        <w:t>-</w:t>
      </w:r>
      <w:r w:rsidR="00B666C9" w:rsidRPr="009924CD">
        <w:t xml:space="preserve"> Một số địa phương chưa thực hiện tốt vai trò cơ quan quản lý nhà nước </w:t>
      </w:r>
      <w:r w:rsidR="00224ADD" w:rsidRPr="009924CD">
        <w:t>BHXH</w:t>
      </w:r>
    </w:p>
    <w:p w14:paraId="309B5259" w14:textId="449ADE2C" w:rsidR="00B666C9" w:rsidRPr="009924CD" w:rsidRDefault="00B666C9" w:rsidP="00663805">
      <w:pPr>
        <w:spacing w:line="276" w:lineRule="auto"/>
        <w:ind w:firstLine="709"/>
      </w:pPr>
      <w:r w:rsidRPr="009924CD">
        <w:t xml:space="preserve">Tại Khoản 5 Điều 8 Luật </w:t>
      </w:r>
      <w:r w:rsidR="00224ADD" w:rsidRPr="009924CD">
        <w:t>BHXH</w:t>
      </w:r>
      <w:r w:rsidR="009924CD" w:rsidRPr="009924CD">
        <w:t xml:space="preserve"> năm</w:t>
      </w:r>
      <w:r w:rsidRPr="009924CD">
        <w:t xml:space="preserve"> 2014, Quốc hội giao Ủy ban nhân dân các cấp thực hiện quản lý nhà nước về </w:t>
      </w:r>
      <w:r w:rsidR="00224ADD" w:rsidRPr="009924CD">
        <w:t>BHXH</w:t>
      </w:r>
      <w:r w:rsidRPr="009924CD">
        <w:t xml:space="preserve"> trong phạm vi địa phương theo phân cấp của Chính phủ.</w:t>
      </w:r>
    </w:p>
    <w:p w14:paraId="51B2F06E" w14:textId="7067116D" w:rsidR="00B666C9" w:rsidRPr="009924CD" w:rsidRDefault="00B666C9" w:rsidP="00663805">
      <w:pPr>
        <w:spacing w:line="276" w:lineRule="auto"/>
        <w:ind w:firstLine="709"/>
      </w:pPr>
      <w:r w:rsidRPr="009924CD">
        <w:t xml:space="preserve">Theo đó, trên cơ sở báo cáo của cơ quan </w:t>
      </w:r>
      <w:r w:rsidR="00224ADD" w:rsidRPr="009924CD">
        <w:t>BHXH</w:t>
      </w:r>
      <w:r w:rsidRPr="009924CD">
        <w:t xml:space="preserve">, công tác thanh tra, kiểm tra việc thực hiện chính sách </w:t>
      </w:r>
      <w:r w:rsidR="00224ADD" w:rsidRPr="009924CD">
        <w:t>BHXH</w:t>
      </w:r>
      <w:r w:rsidRPr="009924CD">
        <w:t xml:space="preserve">, Ủy ban nhân dân các cấp có biện pháp chấn chỉnh kịp thời, không để tình trạng </w:t>
      </w:r>
      <w:r w:rsidR="008564F0" w:rsidRPr="009924CD">
        <w:t>tiền trốn</w:t>
      </w:r>
      <w:r w:rsidRPr="009924CD">
        <w:t xml:space="preserve"> đóng, chậm đóng BHXH ở địa phương lên đến hàng chục năm làm ảnh hưởng đến quyền lợi của nhiều người lao động.</w:t>
      </w:r>
      <w:r w:rsidR="00110F3C" w:rsidRPr="009924CD">
        <w:t xml:space="preserve"> Tuy nhiên, đến nay tình hình chậm </w:t>
      </w:r>
    </w:p>
    <w:p w14:paraId="615E624A" w14:textId="00E557B4" w:rsidR="000209D0" w:rsidRPr="009924CD" w:rsidRDefault="000209D0" w:rsidP="00663805">
      <w:pPr>
        <w:spacing w:line="276" w:lineRule="auto"/>
        <w:ind w:firstLine="709"/>
        <w:rPr>
          <w:b/>
          <w:i/>
        </w:rPr>
      </w:pPr>
      <w:r w:rsidRPr="009924CD">
        <w:rPr>
          <w:b/>
          <w:i/>
        </w:rPr>
        <w:t>c) Kiến nghị, đề xuất</w:t>
      </w:r>
    </w:p>
    <w:p w14:paraId="3D8307EB" w14:textId="16D34738" w:rsidR="00B666C9" w:rsidRPr="006B0C57" w:rsidRDefault="008B3F13" w:rsidP="00663805">
      <w:pPr>
        <w:spacing w:line="276" w:lineRule="auto"/>
        <w:rPr>
          <w:bCs/>
          <w:szCs w:val="28"/>
        </w:rPr>
      </w:pPr>
      <w:r>
        <w:rPr>
          <w:bCs/>
          <w:szCs w:val="28"/>
        </w:rPr>
        <w:t xml:space="preserve">- </w:t>
      </w:r>
      <w:r w:rsidR="000209D0" w:rsidRPr="006B0C57">
        <w:rPr>
          <w:bCs/>
          <w:szCs w:val="28"/>
        </w:rPr>
        <w:t>Bổ sung quy định cơ quan BHXH có trách nh</w:t>
      </w:r>
      <w:r w:rsidR="00447CE3" w:rsidRPr="006B0C57">
        <w:rPr>
          <w:bCs/>
          <w:szCs w:val="28"/>
        </w:rPr>
        <w:t>iệm</w:t>
      </w:r>
      <w:r w:rsidR="000209D0" w:rsidRPr="006B0C57">
        <w:rPr>
          <w:bCs/>
          <w:szCs w:val="28"/>
        </w:rPr>
        <w:t xml:space="preserve"> x</w:t>
      </w:r>
      <w:r w:rsidR="00B666C9" w:rsidRPr="006B0C57">
        <w:rPr>
          <w:bCs/>
          <w:szCs w:val="28"/>
        </w:rPr>
        <w:t xml:space="preserve">ác định, khai thác và quản lý đối tượng thuộc diện tham gia </w:t>
      </w:r>
      <w:r w:rsidR="00224ADD" w:rsidRPr="006B0C57">
        <w:rPr>
          <w:bCs/>
          <w:szCs w:val="28"/>
        </w:rPr>
        <w:t>BHXH</w:t>
      </w:r>
    </w:p>
    <w:p w14:paraId="66D39850" w14:textId="2BB23CD3" w:rsidR="00B666C9" w:rsidRPr="006B0C57" w:rsidRDefault="00B666C9" w:rsidP="00663805">
      <w:pPr>
        <w:spacing w:line="276" w:lineRule="auto"/>
        <w:rPr>
          <w:bCs/>
          <w:szCs w:val="28"/>
        </w:rPr>
      </w:pPr>
      <w:r w:rsidRPr="006B0C57">
        <w:rPr>
          <w:bCs/>
          <w:szCs w:val="28"/>
        </w:rPr>
        <w:t xml:space="preserve">Để quản lý được đối tượng tham gia </w:t>
      </w:r>
      <w:r w:rsidR="00224ADD" w:rsidRPr="006B0C57">
        <w:rPr>
          <w:bCs/>
          <w:szCs w:val="28"/>
        </w:rPr>
        <w:t>BHXH</w:t>
      </w:r>
      <w:r w:rsidRPr="006B0C57">
        <w:rPr>
          <w:bCs/>
          <w:szCs w:val="28"/>
        </w:rPr>
        <w:t xml:space="preserve">, trước hết phải nhận diện đầy đủ được đối tượng thuộc diện tham gia </w:t>
      </w:r>
      <w:r w:rsidR="00224ADD" w:rsidRPr="006B0C57">
        <w:rPr>
          <w:bCs/>
          <w:szCs w:val="28"/>
        </w:rPr>
        <w:t>BHXH</w:t>
      </w:r>
      <w:r w:rsidRPr="006B0C57">
        <w:rPr>
          <w:bCs/>
          <w:szCs w:val="28"/>
        </w:rPr>
        <w:t xml:space="preserve"> bắt buộc thông qua việc cơ quan </w:t>
      </w:r>
      <w:r w:rsidR="00224ADD" w:rsidRPr="006B0C57">
        <w:rPr>
          <w:bCs/>
          <w:szCs w:val="28"/>
        </w:rPr>
        <w:t>BHXH</w:t>
      </w:r>
      <w:r w:rsidRPr="006B0C57">
        <w:rPr>
          <w:bCs/>
          <w:szCs w:val="28"/>
        </w:rPr>
        <w:t xml:space="preserve"> tổ chức thực hiện tốt nhiệm vụ phối hợp với các cơ quan, ban ngành ở địa phương để điều tra, khảo sát xác định và nắm bắt được đầy đủ các đơn vị sử dụng lao động thuộc diện tham gia </w:t>
      </w:r>
      <w:r w:rsidR="00224ADD" w:rsidRPr="006B0C57">
        <w:rPr>
          <w:bCs/>
          <w:szCs w:val="28"/>
        </w:rPr>
        <w:t>BHXH</w:t>
      </w:r>
      <w:r w:rsidRPr="006B0C57">
        <w:rPr>
          <w:bCs/>
          <w:szCs w:val="28"/>
        </w:rPr>
        <w:t xml:space="preserve"> bắt buộc trên địa bàn. Trên cơ sở đó khai thác, đăng ký và quản lý đối tượng tham gia </w:t>
      </w:r>
      <w:r w:rsidR="00224ADD" w:rsidRPr="006B0C57">
        <w:rPr>
          <w:bCs/>
          <w:szCs w:val="28"/>
        </w:rPr>
        <w:t>BHXH</w:t>
      </w:r>
      <w:r w:rsidRPr="006B0C57">
        <w:rPr>
          <w:bCs/>
          <w:szCs w:val="28"/>
        </w:rPr>
        <w:t xml:space="preserve">, </w:t>
      </w:r>
      <w:r w:rsidR="005D47BF" w:rsidRPr="006B0C57">
        <w:rPr>
          <w:bCs/>
          <w:szCs w:val="28"/>
        </w:rPr>
        <w:t>BHTN</w:t>
      </w:r>
      <w:r w:rsidRPr="006B0C57">
        <w:rPr>
          <w:bCs/>
          <w:szCs w:val="28"/>
        </w:rPr>
        <w:t xml:space="preserve"> theo quy định của pháp luật.</w:t>
      </w:r>
    </w:p>
    <w:p w14:paraId="5E871C03" w14:textId="77777777" w:rsidR="00B666C9" w:rsidRPr="006B0C57" w:rsidRDefault="00B666C9" w:rsidP="00663805">
      <w:pPr>
        <w:spacing w:line="276" w:lineRule="auto"/>
        <w:rPr>
          <w:bCs/>
          <w:spacing w:val="-2"/>
          <w:szCs w:val="28"/>
        </w:rPr>
      </w:pPr>
      <w:r w:rsidRPr="006B0C57">
        <w:rPr>
          <w:bCs/>
          <w:spacing w:val="-2"/>
          <w:szCs w:val="28"/>
        </w:rPr>
        <w:t xml:space="preserve">Khi đã nhận diện, quản lý được đầy đủ người sử dụng lao động thuộc diện tham gia BHXH bắt buộc, thông qua đội ngũ cán bộ chuyên quản thu, cơ quan BHXH kịp thời thông báo đến người sử dụng lao động tình hình đóng BHXH hàng </w:t>
      </w:r>
      <w:r w:rsidRPr="006B0C57">
        <w:rPr>
          <w:bCs/>
          <w:spacing w:val="-2"/>
          <w:szCs w:val="28"/>
        </w:rPr>
        <w:lastRenderedPageBreak/>
        <w:t>tháng. Có văn bản nhắc đóng BHXH tối đa 3 lần, sau đó thành lập đoàn kiểm tra, tiếp tục vi phạm thì tổ chức thanh tra, thực hiện cưỡng chế theo quy định của pháp luật. Nếu tiếp tục vi phạm thì khởi kiện và phối hợp với các cơ quan tiến hành xử lý hình sự một số vụ trọng điểm để răn đe cho các chủ sử dụng lao động khác.</w:t>
      </w:r>
    </w:p>
    <w:p w14:paraId="004A8EF6" w14:textId="5BF79554" w:rsidR="00B666C9" w:rsidRPr="006B0C57" w:rsidRDefault="008B3F13" w:rsidP="00663805">
      <w:pPr>
        <w:spacing w:line="276" w:lineRule="auto"/>
        <w:rPr>
          <w:bCs/>
          <w:szCs w:val="28"/>
        </w:rPr>
      </w:pPr>
      <w:r>
        <w:rPr>
          <w:bCs/>
          <w:szCs w:val="28"/>
        </w:rPr>
        <w:t>-</w:t>
      </w:r>
      <w:r w:rsidR="000209D0" w:rsidRPr="006B0C57">
        <w:rPr>
          <w:bCs/>
          <w:szCs w:val="28"/>
        </w:rPr>
        <w:t xml:space="preserve"> </w:t>
      </w:r>
      <w:r w:rsidR="00B666C9" w:rsidRPr="006B0C57">
        <w:rPr>
          <w:bCs/>
          <w:szCs w:val="28"/>
        </w:rPr>
        <w:t>Tăng cường công tác thanh tra, kiểm tra, đặc biệt tập trung</w:t>
      </w:r>
      <w:r w:rsidR="00B666C9" w:rsidRPr="006B0C57">
        <w:t xml:space="preserve"> </w:t>
      </w:r>
      <w:r w:rsidR="00B666C9" w:rsidRPr="006B0C57">
        <w:rPr>
          <w:bCs/>
          <w:szCs w:val="28"/>
        </w:rPr>
        <w:t>việc chấp hành nội dung kết luận thanh tra, kiểm tra, kết quả thu hồi sau thanh tra, kiểm tra</w:t>
      </w:r>
    </w:p>
    <w:p w14:paraId="475B2E1C" w14:textId="6C2CE322" w:rsidR="00B666C9" w:rsidRPr="006B0C57" w:rsidRDefault="00B666C9" w:rsidP="00663805">
      <w:pPr>
        <w:spacing w:line="276" w:lineRule="auto"/>
        <w:rPr>
          <w:bCs/>
          <w:szCs w:val="28"/>
        </w:rPr>
      </w:pPr>
      <w:r w:rsidRPr="006B0C57">
        <w:rPr>
          <w:bCs/>
          <w:szCs w:val="28"/>
        </w:rPr>
        <w:t xml:space="preserve">Thực tế thời gian vừa qua, tổng số cuộc thanh tra, kiểm tra việc chấp hành pháp luật </w:t>
      </w:r>
      <w:r w:rsidR="00224ADD" w:rsidRPr="006B0C57">
        <w:rPr>
          <w:bCs/>
          <w:szCs w:val="28"/>
        </w:rPr>
        <w:t>BHXH</w:t>
      </w:r>
      <w:r w:rsidRPr="006B0C57">
        <w:rPr>
          <w:bCs/>
          <w:szCs w:val="28"/>
        </w:rPr>
        <w:t xml:space="preserve"> được tổ chức khá nhiều (Năm 2019 có gần 22.000 cuộc thanh tra kiểm tra được tiến hành). Tuy nhiên, việc chấp hành kết luận thanh tra, kiểm tra, đặc biệt kết quả thu hồi sau thanh tra còn hạn chế làm giảm tính nghiêm minh của pháp luật.</w:t>
      </w:r>
    </w:p>
    <w:p w14:paraId="1004D19A" w14:textId="1583463A" w:rsidR="00B666C9" w:rsidRPr="006B0C57" w:rsidRDefault="00B666C9" w:rsidP="00663805">
      <w:pPr>
        <w:spacing w:line="276" w:lineRule="auto"/>
        <w:rPr>
          <w:bCs/>
          <w:spacing w:val="-2"/>
          <w:szCs w:val="28"/>
        </w:rPr>
      </w:pPr>
      <w:r w:rsidRPr="006B0C57">
        <w:rPr>
          <w:bCs/>
          <w:spacing w:val="-2"/>
          <w:szCs w:val="28"/>
        </w:rPr>
        <w:t>Chính vì thế, bên cạnh việc đẩy mạnh kiểm tra trên diện rộng, việc thanh tra cần tổ chức có trọng tâm, trọng điểm, làm vụ nào dứt điểm vụ đó để đảm bảo tính hiệu lực hiệu quả của công tác thanh tra, đảm bảo tính nghiêm minh của pháp luật.</w:t>
      </w:r>
    </w:p>
    <w:p w14:paraId="4B113A52" w14:textId="0AEDB4AB" w:rsidR="006B0C57" w:rsidRPr="006B0C57" w:rsidRDefault="00371277" w:rsidP="00663805">
      <w:pPr>
        <w:spacing w:line="276" w:lineRule="auto"/>
        <w:rPr>
          <w:bCs/>
          <w:spacing w:val="-6"/>
          <w:szCs w:val="28"/>
        </w:rPr>
      </w:pPr>
      <w:r>
        <w:rPr>
          <w:bCs/>
          <w:spacing w:val="-6"/>
          <w:szCs w:val="28"/>
        </w:rPr>
        <w:t>-</w:t>
      </w:r>
      <w:r w:rsidR="00394F0B" w:rsidRPr="006B0C57">
        <w:rPr>
          <w:bCs/>
          <w:spacing w:val="-6"/>
          <w:szCs w:val="28"/>
        </w:rPr>
        <w:t xml:space="preserve"> </w:t>
      </w:r>
      <w:r w:rsidR="006B0C57" w:rsidRPr="006B0C57">
        <w:rPr>
          <w:bCs/>
          <w:spacing w:val="-6"/>
          <w:szCs w:val="28"/>
        </w:rPr>
        <w:t xml:space="preserve">Bổ sung quy định </w:t>
      </w:r>
      <w:r w:rsidR="006B0C57">
        <w:rPr>
          <w:bCs/>
          <w:spacing w:val="-6"/>
          <w:szCs w:val="28"/>
        </w:rPr>
        <w:t>làm rõ</w:t>
      </w:r>
      <w:r w:rsidR="006B0C57" w:rsidRPr="006B0C57">
        <w:rPr>
          <w:bCs/>
          <w:spacing w:val="-6"/>
          <w:szCs w:val="28"/>
        </w:rPr>
        <w:t xml:space="preserve"> các hành vi trốn đóng BHXH như </w:t>
      </w:r>
      <w:r w:rsidR="006B0C57">
        <w:rPr>
          <w:bCs/>
          <w:spacing w:val="-6"/>
          <w:szCs w:val="28"/>
        </w:rPr>
        <w:t>(i) người sử dụng lao động không đăng ký tham gia BHXH bắt buộc hoặc đăng ký tham gia BHXH bắt buộc sau thời gian quy định hoặc đăng ký không đủ số người lao động thuộc diện tham gia BHXH bắt buộc; (ii) người sử dụng lao động đã đăng ký tham gia</w:t>
      </w:r>
      <w:r w:rsidR="008B3F13">
        <w:rPr>
          <w:bCs/>
          <w:spacing w:val="-6"/>
          <w:szCs w:val="28"/>
        </w:rPr>
        <w:t xml:space="preserve"> BHXH bắt buộc cho người lao động nhưng đến thời hạn quy định mà chưa đóng hoặc đóng chưa đủ số tiền BHXH bắt buộc theo quy định; (iii) người sử dụng lao động đăng ký và đóng BHXH bắt buộc thấp hơn tiền lương làm căn cứ đ</w:t>
      </w:r>
      <w:r>
        <w:rPr>
          <w:bCs/>
          <w:spacing w:val="-6"/>
          <w:szCs w:val="28"/>
        </w:rPr>
        <w:t>ó</w:t>
      </w:r>
      <w:r w:rsidR="008B3F13">
        <w:rPr>
          <w:bCs/>
          <w:spacing w:val="-6"/>
          <w:szCs w:val="28"/>
        </w:rPr>
        <w:t>ng BHXH bắt buộc theo quy định.</w:t>
      </w:r>
    </w:p>
    <w:p w14:paraId="6829EBA5" w14:textId="36CE7A52" w:rsidR="00394F0B" w:rsidRDefault="00371277" w:rsidP="00663805">
      <w:pPr>
        <w:spacing w:line="276" w:lineRule="auto"/>
        <w:rPr>
          <w:bCs/>
          <w:spacing w:val="-6"/>
          <w:szCs w:val="28"/>
        </w:rPr>
      </w:pPr>
      <w:r>
        <w:rPr>
          <w:bCs/>
          <w:spacing w:val="-6"/>
          <w:szCs w:val="28"/>
        </w:rPr>
        <w:t xml:space="preserve">- </w:t>
      </w:r>
      <w:r w:rsidR="00394F0B" w:rsidRPr="006B0C57">
        <w:rPr>
          <w:bCs/>
          <w:spacing w:val="-6"/>
          <w:szCs w:val="28"/>
        </w:rPr>
        <w:t xml:space="preserve">Bổ sung quy định </w:t>
      </w:r>
      <w:r w:rsidR="006B0C57" w:rsidRPr="006B0C57">
        <w:rPr>
          <w:bCs/>
          <w:spacing w:val="-6"/>
          <w:szCs w:val="28"/>
        </w:rPr>
        <w:t xml:space="preserve">về các biện pháp xử lý </w:t>
      </w:r>
      <w:r>
        <w:rPr>
          <w:bCs/>
          <w:spacing w:val="-6"/>
          <w:szCs w:val="28"/>
        </w:rPr>
        <w:t>vi phạm về</w:t>
      </w:r>
      <w:r w:rsidR="006B0C57" w:rsidRPr="006B0C57">
        <w:rPr>
          <w:bCs/>
          <w:spacing w:val="-6"/>
          <w:szCs w:val="28"/>
        </w:rPr>
        <w:t xml:space="preserve"> trốn đóng BHXH như </w:t>
      </w:r>
      <w:r>
        <w:rPr>
          <w:bCs/>
          <w:spacing w:val="-6"/>
          <w:szCs w:val="28"/>
        </w:rPr>
        <w:t>(i) phải đóng đủ số tiền trốn đóng, bị xử lý vi phạm hành chính theo quy định của pháp luật và tiền phạt trốn đóng tính trên số tiền trốn đóng BHXH; (ii) ngừng sử dụng hóa đơn đối với người sử dụng lao động trốn đóng BHXH từ 6 tháng trở lên; (iii) hoãn xuất cảnh đối với trường hợp người đại diện hợp pháp theo pháp luật của người sử dụng lao động; (iv) khởi kiện ra Tòa án; (v) khởi tố theo quy định của pháp luật khi có dấu hiệu phạm tội trốn đóng BHXH</w:t>
      </w:r>
      <w:r w:rsidR="00394F0B" w:rsidRPr="006B0C57">
        <w:rPr>
          <w:bCs/>
          <w:spacing w:val="-6"/>
          <w:szCs w:val="28"/>
        </w:rPr>
        <w:t>.</w:t>
      </w:r>
    </w:p>
    <w:p w14:paraId="2A376CB7" w14:textId="657B16E5" w:rsidR="00413F1F" w:rsidRPr="0022611E" w:rsidRDefault="00413F1F" w:rsidP="00663805">
      <w:pPr>
        <w:spacing w:line="276" w:lineRule="auto"/>
        <w:rPr>
          <w:bCs/>
          <w:spacing w:val="-6"/>
          <w:szCs w:val="28"/>
          <w:lang w:val="en-US"/>
        </w:rPr>
      </w:pPr>
      <w:r>
        <w:rPr>
          <w:bCs/>
          <w:spacing w:val="-6"/>
          <w:szCs w:val="28"/>
        </w:rPr>
        <w:t>- Nghiên cứu, bổ sung quy định về tiền lương làm căn cứ đóng BHXH</w:t>
      </w:r>
      <w:r w:rsidR="0022611E">
        <w:rPr>
          <w:bCs/>
          <w:spacing w:val="-6"/>
          <w:szCs w:val="28"/>
        </w:rPr>
        <w:t xml:space="preserve"> là mức lương, phụ cấp lương và các khoản bổ sung khác </w:t>
      </w:r>
      <w:r w:rsidR="0022611E" w:rsidRPr="0088298C">
        <w:rPr>
          <w:color w:val="000000" w:themeColor="text1"/>
          <w:szCs w:val="28"/>
          <w:lang w:val="vi-VN"/>
        </w:rPr>
        <w:t>được trả thường xuyên và ổn định trong mỗi kỳ trả lương</w:t>
      </w:r>
      <w:r w:rsidR="0022611E">
        <w:rPr>
          <w:color w:val="000000" w:themeColor="text1"/>
          <w:szCs w:val="28"/>
          <w:lang w:val="en-US"/>
        </w:rPr>
        <w:t xml:space="preserve"> để đảm bảo tính khả thi trong thực hiện.</w:t>
      </w:r>
    </w:p>
    <w:p w14:paraId="5C47BE76" w14:textId="14606378" w:rsidR="004938E6" w:rsidRPr="009924CD" w:rsidRDefault="004938E6" w:rsidP="00663805">
      <w:pPr>
        <w:pStyle w:val="Heading3"/>
        <w:spacing w:line="276" w:lineRule="auto"/>
      </w:pPr>
      <w:r w:rsidRPr="009924CD">
        <w:t>5.2. Về chi phí quản lý BHXH</w:t>
      </w:r>
    </w:p>
    <w:p w14:paraId="5065CC9E" w14:textId="62646D3A" w:rsidR="00051E04" w:rsidRPr="009924CD" w:rsidRDefault="00015324" w:rsidP="00663805">
      <w:pPr>
        <w:pStyle w:val="Heading4"/>
        <w:spacing w:line="276" w:lineRule="auto"/>
        <w:rPr>
          <w:i w:val="0"/>
        </w:rPr>
      </w:pPr>
      <w:r w:rsidRPr="009924CD">
        <w:t xml:space="preserve">5.2.1. </w:t>
      </w:r>
      <w:r w:rsidR="00051E04" w:rsidRPr="009924CD">
        <w:rPr>
          <w:i w:val="0"/>
        </w:rPr>
        <w:t xml:space="preserve"> </w:t>
      </w:r>
      <w:r w:rsidR="00051E04" w:rsidRPr="009924CD">
        <w:t>Mức chi phí quản lý giai đoạn 2019-2021</w:t>
      </w:r>
    </w:p>
    <w:p w14:paraId="3FACACE9" w14:textId="39C570F6" w:rsidR="00034069" w:rsidRPr="009924CD" w:rsidRDefault="00034069" w:rsidP="00663805">
      <w:pPr>
        <w:spacing w:line="276" w:lineRule="auto"/>
        <w:rPr>
          <w:spacing w:val="-6"/>
        </w:rPr>
      </w:pPr>
      <w:r w:rsidRPr="009924CD">
        <w:rPr>
          <w:spacing w:val="-6"/>
        </w:rPr>
        <w:t>- Mức chi phí quản lý BHXH vào năm 2019 bằng 2,15%, năm 2020 bằng 2,0% và năm 2021 bằng 1,85% dự toán thu, chi BHXH (trừ số chi đóng BHYT cho người hưởng BHXH) được trích từ tiền sinh lời của hoạt động đầu tư từ quỹ</w:t>
      </w:r>
      <w:r w:rsidR="00852DF7" w:rsidRPr="009924CD">
        <w:rPr>
          <w:spacing w:val="-6"/>
        </w:rPr>
        <w:t xml:space="preserve"> BHXH</w:t>
      </w:r>
      <w:r w:rsidRPr="009924CD">
        <w:rPr>
          <w:spacing w:val="-6"/>
        </w:rPr>
        <w:t>.</w:t>
      </w:r>
    </w:p>
    <w:p w14:paraId="0DA43340" w14:textId="4D236D9D" w:rsidR="00034069" w:rsidRPr="009924CD" w:rsidRDefault="00034069" w:rsidP="00663805">
      <w:pPr>
        <w:spacing w:line="276" w:lineRule="auto"/>
      </w:pPr>
      <w:r w:rsidRPr="009924CD">
        <w:lastRenderedPageBreak/>
        <w:t xml:space="preserve">- Cơ cấu chi phí quản lý: Chi ứng dụng công nghệ thông tin và đầu tư phát triển tối thiểu 18%; Chi hoạt động bộ máy của các cơ quan, đơn vị tối đa 36%; Chi thực hiện các nhiệm vụ về tuyên truyền, phổ biến chính sách, pháp luật; phát triển, quản lý người tham gia, người thụ hưởng; tập huấn, bồi dưỡng chuyên môn, nghiệp vụ; cải cách thủ tục; tổ chức thu, chi; thanh tra, kiểm tra về BHXH, </w:t>
      </w:r>
      <w:r w:rsidR="005D47BF" w:rsidRPr="009924CD">
        <w:t>BHTN</w:t>
      </w:r>
      <w:r w:rsidRPr="009924CD">
        <w:t xml:space="preserve">, </w:t>
      </w:r>
      <w:r w:rsidR="005D47BF" w:rsidRPr="009924CD">
        <w:t>BHYT</w:t>
      </w:r>
      <w:r w:rsidRPr="009924CD">
        <w:t xml:space="preserve"> tối đa 46%.</w:t>
      </w:r>
    </w:p>
    <w:p w14:paraId="1492A279" w14:textId="1C09FC2A" w:rsidR="001F36C6" w:rsidRPr="009924CD" w:rsidRDefault="008F6146" w:rsidP="00663805">
      <w:pPr>
        <w:pStyle w:val="Heading4"/>
        <w:spacing w:line="276" w:lineRule="auto"/>
      </w:pPr>
      <w:r w:rsidRPr="009924CD">
        <w:t>5.2.</w:t>
      </w:r>
      <w:r w:rsidR="00034069" w:rsidRPr="009924CD">
        <w:t>2</w:t>
      </w:r>
      <w:r w:rsidR="004938E6" w:rsidRPr="009924CD">
        <w:t>.</w:t>
      </w:r>
      <w:r w:rsidRPr="009924CD">
        <w:t xml:space="preserve"> </w:t>
      </w:r>
      <w:r w:rsidR="004938E6" w:rsidRPr="009924CD">
        <w:t xml:space="preserve">Thực trạng </w:t>
      </w:r>
      <w:r w:rsidR="001F36C6" w:rsidRPr="009924CD">
        <w:t>chi phí quản lý BHXH</w:t>
      </w:r>
      <w:r w:rsidR="004938E6" w:rsidRPr="009924CD">
        <w:t xml:space="preserve"> giai đoạn 201</w:t>
      </w:r>
      <w:r w:rsidR="00034069" w:rsidRPr="009924CD">
        <w:t>9</w:t>
      </w:r>
      <w:r w:rsidR="004938E6" w:rsidRPr="009924CD">
        <w:t>-202</w:t>
      </w:r>
      <w:r w:rsidR="00034069" w:rsidRPr="009924CD">
        <w:t>1</w:t>
      </w:r>
    </w:p>
    <w:p w14:paraId="461B9800" w14:textId="0BA07FED" w:rsidR="00034069" w:rsidRPr="009924CD" w:rsidRDefault="00034069" w:rsidP="00663805">
      <w:pPr>
        <w:spacing w:line="276" w:lineRule="auto"/>
        <w:rPr>
          <w:lang w:val="es-ES"/>
        </w:rPr>
      </w:pPr>
      <w:r w:rsidRPr="009924CD">
        <w:rPr>
          <w:lang w:val="es-ES"/>
        </w:rPr>
        <w:t>a) Chi tuyên truyền, phổ biế</w:t>
      </w:r>
      <w:r w:rsidR="00447CE3" w:rsidRPr="009924CD">
        <w:rPr>
          <w:lang w:val="es-ES"/>
        </w:rPr>
        <w:t>n chính sá</w:t>
      </w:r>
      <w:r w:rsidRPr="009924CD">
        <w:rPr>
          <w:lang w:val="es-ES"/>
        </w:rPr>
        <w:t xml:space="preserve">ch, pháp luật BHXH, BHYT, </w:t>
      </w:r>
      <w:r w:rsidR="005D47BF" w:rsidRPr="009924CD">
        <w:rPr>
          <w:lang w:val="es-ES"/>
        </w:rPr>
        <w:t>BHTN</w:t>
      </w:r>
      <w:r w:rsidRPr="009924CD">
        <w:rPr>
          <w:lang w:val="es-ES"/>
        </w:rPr>
        <w:t>: Giai đoạn 2019-2021 bình quân 370 tỷ đồng/năm chiếm khoảng 6,3% tổng chi nhiệm vụ đặc thù (không bao gồm 125 tỷ đồng chi từ phục vụ công tác thu chi phát triển đối tượng để tổ chức hội nghị khách hàng tuyên truyền trực tiếp).</w:t>
      </w:r>
    </w:p>
    <w:p w14:paraId="222EDB6F" w14:textId="77777777" w:rsidR="000E35CB" w:rsidRPr="009924CD" w:rsidRDefault="000E35CB" w:rsidP="00663805">
      <w:pPr>
        <w:spacing w:line="276" w:lineRule="auto"/>
        <w:rPr>
          <w:lang w:val="es-ES"/>
        </w:rPr>
      </w:pPr>
      <w:r w:rsidRPr="009924CD">
        <w:rPr>
          <w:lang w:val="es-ES"/>
        </w:rPr>
        <w:t xml:space="preserve">b) Chi cải cách thủ tục hành chính: 1.028 tỷ đồng, chiếm 5,8% tổng chi nhiệm vụ đặc thù. </w:t>
      </w:r>
    </w:p>
    <w:p w14:paraId="7AA4FD13" w14:textId="77777777" w:rsidR="000E35CB" w:rsidRPr="009924CD" w:rsidRDefault="000E35CB" w:rsidP="00663805">
      <w:pPr>
        <w:spacing w:line="276" w:lineRule="auto"/>
        <w:rPr>
          <w:lang w:val="es-ES"/>
        </w:rPr>
      </w:pPr>
      <w:r w:rsidRPr="009924CD">
        <w:rPr>
          <w:lang w:val="es-ES"/>
        </w:rPr>
        <w:t>c) Chi phát triển, quản lý người tham gia, người hưởng thụ: 2.721 tỷ đồng, chiếm khoảng 15,4% tổng chi nhiệm vụ đặc thù, trong đó:</w:t>
      </w:r>
    </w:p>
    <w:p w14:paraId="268DB43F" w14:textId="77777777" w:rsidR="000E35CB" w:rsidRPr="009924CD" w:rsidRDefault="000E35CB" w:rsidP="00663805">
      <w:pPr>
        <w:spacing w:line="276" w:lineRule="auto"/>
        <w:rPr>
          <w:lang w:val="es-ES"/>
        </w:rPr>
      </w:pPr>
      <w:r w:rsidRPr="009924CD">
        <w:rPr>
          <w:lang w:val="es-ES"/>
        </w:rPr>
        <w:t>- Chi hỗ trợ Ủy ban nhân dân các xã, phường, thị trấn để thực hiện lập danh sách tăng, giảm đối tượng tham gia BHYT theo quy định của Luật BHYT, mức chi 7.000 đồng/người, số tiền 88 tỷ đồng/năm giảm 16% so với giai đoạn 2016-2018 do đẩy mạnh ứng dụng CNTT vào hoạt động quản lý.</w:t>
      </w:r>
    </w:p>
    <w:p w14:paraId="25488F8F" w14:textId="77777777" w:rsidR="000E35CB" w:rsidRPr="009924CD" w:rsidRDefault="000E35CB" w:rsidP="00663805">
      <w:pPr>
        <w:spacing w:line="276" w:lineRule="auto"/>
        <w:rPr>
          <w:lang w:val="es-ES"/>
        </w:rPr>
      </w:pPr>
      <w:r w:rsidRPr="009924CD">
        <w:rPr>
          <w:lang w:val="es-ES"/>
        </w:rPr>
        <w:t>- Chi làm sổ BHXH, thẻ BHYT theo quy định của Luật BHXH, Luật BHYT: Giai đoạn 2019-2020, BHXH Việt Nam không in thẻ BHYT cho người tham gia mà không có thay đổi gì về thông tin trên thẻ, chỉ in cấp lại thẻ cho các trường hợp rách, hỏng, mất thẻ BHYT. Năm 2021 và năm 2022, BHXH Việt Nam thực hiện phát hành thẻ BHYT theo mẫu mới có ép plastic, không cấp thẻ BHYT điện tử và đẩy mạnh triển khai VSS-ID để thay thẻ BHYT khi đi KCB BHYT.</w:t>
      </w:r>
    </w:p>
    <w:p w14:paraId="6BB81D0A" w14:textId="00C2D7A8" w:rsidR="000E35CB" w:rsidRPr="009924CD" w:rsidRDefault="000E35CB" w:rsidP="00663805">
      <w:pPr>
        <w:spacing w:line="276" w:lineRule="auto"/>
        <w:rPr>
          <w:lang w:val="es-ES"/>
        </w:rPr>
      </w:pPr>
      <w:r w:rsidRPr="009924CD">
        <w:rPr>
          <w:lang w:val="es-ES"/>
        </w:rPr>
        <w:t xml:space="preserve">- Chi phí bảo quản, lưu trữ hồ sơ của người tham gia, người thụ hưởng: 213,5 tỷ đồng/năm đối với hồ sơ của trên 91 triệu người tham gia, thụ hưởng chính sách BHXH, BHYT, BHTN. </w:t>
      </w:r>
    </w:p>
    <w:p w14:paraId="113EFC66" w14:textId="77777777" w:rsidR="000E35CB" w:rsidRPr="009924CD" w:rsidRDefault="000E35CB" w:rsidP="00663805">
      <w:pPr>
        <w:spacing w:line="276" w:lineRule="auto"/>
        <w:rPr>
          <w:lang w:val="es-ES"/>
        </w:rPr>
      </w:pPr>
      <w:r w:rsidRPr="009924CD">
        <w:rPr>
          <w:lang w:val="es-ES"/>
        </w:rPr>
        <w:t>- Chi hỗ trợ công chức, viên chức đi xác minh, đối chiếu danh sách người tham gia, người thụ hưởng, đi đến cơ sở khám bệnh, chữa bệnh để giám định BHYT: 394 tỷ đồng/năm.</w:t>
      </w:r>
    </w:p>
    <w:p w14:paraId="3865A0F5" w14:textId="77777777" w:rsidR="000E35CB" w:rsidRPr="009924CD" w:rsidRDefault="000E35CB" w:rsidP="00663805">
      <w:pPr>
        <w:spacing w:line="276" w:lineRule="auto"/>
        <w:rPr>
          <w:lang w:val="es-ES"/>
        </w:rPr>
      </w:pPr>
      <w:r w:rsidRPr="009924CD">
        <w:rPr>
          <w:lang w:val="es-ES"/>
        </w:rPr>
        <w:t>- Chi các hoạt động phối hợp tổ chức thu, chi trả các chế độ BHXH, BHYT, BHTN: 469,8 tỷ đồng/năm. Riêng năm 2020, 2021 đã thực hiện cắt giảm số cuộc kiểm tra do ảnh hưởng của dịch Covid-19 (190 tỷ đồng/năm).</w:t>
      </w:r>
    </w:p>
    <w:p w14:paraId="2DDCB0EB" w14:textId="77777777" w:rsidR="000E35CB" w:rsidRPr="009924CD" w:rsidRDefault="000E35CB" w:rsidP="00663805">
      <w:pPr>
        <w:spacing w:line="276" w:lineRule="auto"/>
        <w:rPr>
          <w:lang w:val="es-ES"/>
        </w:rPr>
      </w:pPr>
      <w:r w:rsidRPr="009924CD">
        <w:rPr>
          <w:lang w:val="es-ES"/>
        </w:rPr>
        <w:t>- Chi rà soát bàn giao sổ BHXH, cấp mã số cho người tham gia BHXH, BHYT: 46 tỷ đồng/năm.</w:t>
      </w:r>
    </w:p>
    <w:p w14:paraId="20872AEE" w14:textId="68C1D92C" w:rsidR="000E35CB" w:rsidRPr="009924CD" w:rsidRDefault="000E35CB" w:rsidP="00663805">
      <w:pPr>
        <w:spacing w:line="276" w:lineRule="auto"/>
        <w:rPr>
          <w:lang w:val="es-ES"/>
        </w:rPr>
      </w:pPr>
      <w:r w:rsidRPr="009924CD">
        <w:rPr>
          <w:lang w:val="es-ES"/>
        </w:rPr>
        <w:lastRenderedPageBreak/>
        <w:t>d) Chi công tác quản lý, tổ chức thu, chi phối hợp, kiểm tra, thanh tra thu, chi trả các chế độ BHXH, BHYT, BHTN: 12.823 tỷ đồng, chiếm 73% tổng chi nhiệm vụ đặc thù.</w:t>
      </w:r>
    </w:p>
    <w:p w14:paraId="5BE84D13" w14:textId="77777777" w:rsidR="000E35CB" w:rsidRPr="009924CD" w:rsidRDefault="000E35CB" w:rsidP="00663805">
      <w:pPr>
        <w:spacing w:line="276" w:lineRule="auto"/>
        <w:rPr>
          <w:lang w:val="es-ES"/>
        </w:rPr>
      </w:pPr>
      <w:r w:rsidRPr="009924CD">
        <w:rPr>
          <w:lang w:val="es-ES"/>
        </w:rPr>
        <w:t>- Chi phí thu BHXH tự nguyện, thu BHYT của một số đối tượng tham gia theo hộ gia đình và học sinh, sinh viên là 1.768 tỷ đồng/năm, bình quân tăng 21%/năm (tương ứng với tỷ lệ tăng số thu BHXH tự nguyện), bằng khoảng 13,7% tổng chi phí quản lý. Mức chi này tăng so với giai đoạn 2016-2018 và tăng so với khi xây dựng mức chi phí quản lý giai đoạn 2019-2021 tại Báo cáo số 03/BC-CP là 0,5% (bình quân tăng 120 tỷ đồng/năm) để tập trung phát triển người tham gia, nhất là người tham gia BHXH tự nguyện, góp phần phát triển BHXH tự nguyện giai đoạn 2019-2021 tăng gần 5 lần so với 2016-2018, vượt mục tiêu đến năm 2021 tại Nghị quyết số 28-NQ/TW.</w:t>
      </w:r>
    </w:p>
    <w:p w14:paraId="79E1C331" w14:textId="11F698C1" w:rsidR="000E35CB" w:rsidRPr="009924CD" w:rsidRDefault="000E35CB" w:rsidP="00663805">
      <w:pPr>
        <w:spacing w:line="276" w:lineRule="auto"/>
        <w:rPr>
          <w:lang w:val="es-ES"/>
        </w:rPr>
      </w:pPr>
      <w:r w:rsidRPr="009924CD">
        <w:rPr>
          <w:lang w:val="es-ES"/>
        </w:rPr>
        <w:t xml:space="preserve">- Giai đoạn 2019-2021, số chi lương hưu, trợ cấp BHXH tăng 8,6%/năm, chi phí chi trả tăng khoảng 1,7%/năm; số chi các chế độ BHTN tăng khoảng 32,2%/năm, trong đó chi trả trợ cấp thất nghiệp tăng 7,1%/năm. Mức chi phí chi trả lương hưu, trợ cấp BHXH, BHTN bằng 0,65% số tiền chi trả khoảng 1.131 tỷ đồng/năm (trong đó chi trả cho tổ chức dịch vụ công tối đa bằng 70%), bình quân tăng 11,3%/năm, bằng khoảng 8,7% tổng chi phsi quản lý. Mức chi phí chi trả lương hưu, trợ cấp BHXH, BHTN thấp hơn số khi xây dựng dự toán giai đoạn 2019-2021 là 0,13% (226 tỷ đồng/năm) do đẩy mạnh ứng dụng CNTT và đẩy mạnh thanh toán không dùng tiền mặt. </w:t>
      </w:r>
    </w:p>
    <w:p w14:paraId="6FB56CBC" w14:textId="613CD047" w:rsidR="000E35CB" w:rsidRPr="009924CD" w:rsidRDefault="000E35CB" w:rsidP="00663805">
      <w:pPr>
        <w:spacing w:line="276" w:lineRule="auto"/>
        <w:rPr>
          <w:lang w:val="es-ES"/>
        </w:rPr>
      </w:pPr>
      <w:r w:rsidRPr="009924CD">
        <w:rPr>
          <w:lang w:val="es-ES"/>
        </w:rPr>
        <w:t>- Chi công tác thanh tra, kiểm tra, giám sát, khuyến khích xử lý vi phạm là 468,7 tỷ đồng/năm (BHXH Việt Nam thanh tra 14.334 đơn vị)</w:t>
      </w:r>
      <w:r w:rsidR="00710520" w:rsidRPr="009924CD">
        <w:rPr>
          <w:lang w:val="es-ES"/>
        </w:rPr>
        <w:t>,</w:t>
      </w:r>
      <w:r w:rsidRPr="009924CD">
        <w:rPr>
          <w:lang w:val="es-ES"/>
        </w:rPr>
        <w:t xml:space="preserve"> riêng năm 2020 và 2021 giảm 224 tỷ đồng/năm do cắt giảm số cuộc thanh tra do ảnh hưởng của dịch Covid-19.</w:t>
      </w:r>
    </w:p>
    <w:p w14:paraId="3EEACA9B" w14:textId="5435B237" w:rsidR="004938E6" w:rsidRPr="009924CD" w:rsidRDefault="004938E6" w:rsidP="00663805">
      <w:pPr>
        <w:pStyle w:val="Heading4"/>
        <w:spacing w:line="276" w:lineRule="auto"/>
      </w:pPr>
      <w:r w:rsidRPr="009924CD">
        <w:t>5.2.</w:t>
      </w:r>
      <w:r w:rsidR="000E35CB" w:rsidRPr="009924CD">
        <w:t>3</w:t>
      </w:r>
      <w:r w:rsidRPr="009924CD">
        <w:t>. Mặt được</w:t>
      </w:r>
      <w:r w:rsidR="00945352" w:rsidRPr="009924CD">
        <w:t>:</w:t>
      </w:r>
    </w:p>
    <w:p w14:paraId="6EA16788" w14:textId="2BBF34D2" w:rsidR="000E35CB" w:rsidRPr="009924CD" w:rsidRDefault="000E35CB" w:rsidP="00663805">
      <w:pPr>
        <w:spacing w:line="276" w:lineRule="auto"/>
        <w:rPr>
          <w:lang w:val="es-ES"/>
        </w:rPr>
      </w:pPr>
      <w:r w:rsidRPr="009924CD">
        <w:rPr>
          <w:lang w:val="es-ES"/>
        </w:rPr>
        <w:t>Dự toán chi phí quản lý BHXH, BHYT, BHTN giai đoạn 2019-2021 được giao tuân thủ đúng quy định tại Nghị quyết số 528/2018/UBTVQH14 ngày 26/5/2018 của Ủy ban thường vụ Quốc hội và Luật BHYT (riêng năm 2021 căn cứ quy định tại Nghị quyết số 528/2018/UBTVQH14 và Nghị quyết số 129/2020/QH14 ngày 13/11/2020 của Quốc hội về phân bổ ngân sách trung ương năm 2021).</w:t>
      </w:r>
    </w:p>
    <w:p w14:paraId="2CBE60C2" w14:textId="179E2DC3" w:rsidR="004938E6" w:rsidRPr="009924CD" w:rsidRDefault="004938E6" w:rsidP="00663805">
      <w:pPr>
        <w:pStyle w:val="Heading4"/>
        <w:spacing w:line="276" w:lineRule="auto"/>
      </w:pPr>
      <w:r w:rsidRPr="009924CD">
        <w:t>5.2.</w:t>
      </w:r>
      <w:r w:rsidR="000E35CB" w:rsidRPr="009924CD">
        <w:t>4</w:t>
      </w:r>
      <w:r w:rsidRPr="009924CD">
        <w:t>. Mặt hạn chế</w:t>
      </w:r>
      <w:r w:rsidR="00882851" w:rsidRPr="009924CD">
        <w:t>:</w:t>
      </w:r>
    </w:p>
    <w:p w14:paraId="4B21A364" w14:textId="1D03B695" w:rsidR="00217E6D" w:rsidRPr="009924CD" w:rsidRDefault="00852DF7" w:rsidP="00663805">
      <w:pPr>
        <w:spacing w:line="276" w:lineRule="auto"/>
        <w:rPr>
          <w:lang w:val="es-ES"/>
        </w:rPr>
      </w:pPr>
      <w:r w:rsidRPr="009924CD">
        <w:rPr>
          <w:lang w:val="es-ES"/>
        </w:rPr>
        <w:t>-</w:t>
      </w:r>
      <w:r w:rsidR="00882851" w:rsidRPr="009924CD">
        <w:rPr>
          <w:lang w:val="es-ES"/>
        </w:rPr>
        <w:t xml:space="preserve"> </w:t>
      </w:r>
      <w:r w:rsidR="00217E6D" w:rsidRPr="009924CD">
        <w:rPr>
          <w:lang w:val="es-ES"/>
        </w:rPr>
        <w:t xml:space="preserve">Chưa có quy định chi đối với nhiệm vụ đánh giá, dự báo tài chính các quỹ </w:t>
      </w:r>
      <w:r w:rsidR="00224ADD" w:rsidRPr="009924CD">
        <w:rPr>
          <w:lang w:val="es-ES"/>
        </w:rPr>
        <w:t>BHXH</w:t>
      </w:r>
    </w:p>
    <w:p w14:paraId="2BADBC4A" w14:textId="5430179E" w:rsidR="00217E6D" w:rsidRPr="009924CD" w:rsidRDefault="00217E6D" w:rsidP="00663805">
      <w:pPr>
        <w:spacing w:line="276" w:lineRule="auto"/>
        <w:rPr>
          <w:lang w:val="es-ES"/>
        </w:rPr>
      </w:pPr>
      <w:r w:rsidRPr="009924CD">
        <w:rPr>
          <w:lang w:val="es-ES"/>
        </w:rPr>
        <w:lastRenderedPageBreak/>
        <w:t>Khoản 1 Điều 90 Luật BHXH 2014 quy định</w:t>
      </w:r>
      <w:r w:rsidRPr="009924CD">
        <w:t xml:space="preserve"> </w:t>
      </w:r>
      <w:r w:rsidRPr="009924CD">
        <w:rPr>
          <w:lang w:val="es-ES"/>
        </w:rPr>
        <w:t xml:space="preserve">Chi phí quản lý </w:t>
      </w:r>
      <w:r w:rsidR="00224ADD" w:rsidRPr="009924CD">
        <w:rPr>
          <w:lang w:val="es-ES"/>
        </w:rPr>
        <w:t>BHXH</w:t>
      </w:r>
      <w:r w:rsidRPr="009924CD">
        <w:rPr>
          <w:lang w:val="es-ES"/>
        </w:rPr>
        <w:t xml:space="preserve"> được sử dụng để thực hiện các nhiệm vụ sau đây: a) Tuyên truyền, phổ biến chính sách, pháp luật về </w:t>
      </w:r>
      <w:r w:rsidR="00224ADD" w:rsidRPr="009924CD">
        <w:rPr>
          <w:lang w:val="es-ES"/>
        </w:rPr>
        <w:t>BHXH</w:t>
      </w:r>
      <w:r w:rsidRPr="009924CD">
        <w:rPr>
          <w:lang w:val="es-ES"/>
        </w:rPr>
        <w:t xml:space="preserve">; tập huấn, bồi dưỡng chuyên môn, nghiệp vụ về </w:t>
      </w:r>
      <w:r w:rsidR="00224ADD" w:rsidRPr="009924CD">
        <w:rPr>
          <w:lang w:val="es-ES"/>
        </w:rPr>
        <w:t>BHXH</w:t>
      </w:r>
      <w:r w:rsidRPr="009924CD">
        <w:rPr>
          <w:lang w:val="es-ES"/>
        </w:rPr>
        <w:t xml:space="preserve">; b) Cải cách thủ tục </w:t>
      </w:r>
      <w:r w:rsidR="00224ADD" w:rsidRPr="009924CD">
        <w:rPr>
          <w:lang w:val="es-ES"/>
        </w:rPr>
        <w:t>BHXH</w:t>
      </w:r>
      <w:r w:rsidRPr="009924CD">
        <w:rPr>
          <w:lang w:val="es-ES"/>
        </w:rPr>
        <w:t xml:space="preserve">, hiện đại hóa hệ thống quản lý; phát triển, quản lý người tham gia, người thụ hưởng </w:t>
      </w:r>
      <w:r w:rsidR="00224ADD" w:rsidRPr="009924CD">
        <w:rPr>
          <w:lang w:val="es-ES"/>
        </w:rPr>
        <w:t>BHXH</w:t>
      </w:r>
      <w:r w:rsidRPr="009924CD">
        <w:rPr>
          <w:lang w:val="es-ES"/>
        </w:rPr>
        <w:t xml:space="preserve">; c) Tổ chức thu, chi trả </w:t>
      </w:r>
      <w:r w:rsidR="00224ADD" w:rsidRPr="009924CD">
        <w:rPr>
          <w:lang w:val="es-ES"/>
        </w:rPr>
        <w:t>BHXH</w:t>
      </w:r>
      <w:r w:rsidRPr="009924CD">
        <w:rPr>
          <w:lang w:val="es-ES"/>
        </w:rPr>
        <w:t xml:space="preserve"> và hoạt động bộ máy của cơ quan </w:t>
      </w:r>
      <w:r w:rsidR="00224ADD" w:rsidRPr="009924CD">
        <w:rPr>
          <w:lang w:val="es-ES"/>
        </w:rPr>
        <w:t>BHXH</w:t>
      </w:r>
      <w:r w:rsidRPr="009924CD">
        <w:rPr>
          <w:lang w:val="es-ES"/>
        </w:rPr>
        <w:t xml:space="preserve"> các cấp.</w:t>
      </w:r>
    </w:p>
    <w:p w14:paraId="3ADD0439" w14:textId="29BCF1D5" w:rsidR="00217E6D" w:rsidRPr="009924CD" w:rsidRDefault="00217E6D" w:rsidP="00663805">
      <w:pPr>
        <w:spacing w:line="276" w:lineRule="auto"/>
        <w:rPr>
          <w:lang w:val="es-ES"/>
        </w:rPr>
      </w:pPr>
      <w:r w:rsidRPr="009924CD">
        <w:rPr>
          <w:lang w:val="es-ES"/>
        </w:rPr>
        <w:t xml:space="preserve">Trong khi đó, một nhiệm vụ hết sức quan trọng đó là dự báo tài chính các quỹ </w:t>
      </w:r>
      <w:r w:rsidR="00224ADD" w:rsidRPr="009924CD">
        <w:rPr>
          <w:lang w:val="es-ES"/>
        </w:rPr>
        <w:t>BHXH</w:t>
      </w:r>
      <w:r w:rsidRPr="009924CD">
        <w:rPr>
          <w:lang w:val="es-ES"/>
        </w:rPr>
        <w:t xml:space="preserve"> là yếu tố đầu vào quan trọng nhất cho quá trình đánh giá, hoạch định chính sách BHXH lại chưa được bố trí kinh phí.</w:t>
      </w:r>
    </w:p>
    <w:p w14:paraId="4E767706" w14:textId="0D5396A8" w:rsidR="00217E6D" w:rsidRPr="009924CD" w:rsidRDefault="00217E6D" w:rsidP="00663805">
      <w:pPr>
        <w:spacing w:line="276" w:lineRule="auto"/>
        <w:rPr>
          <w:lang w:val="es-ES"/>
        </w:rPr>
      </w:pPr>
      <w:r w:rsidRPr="009924CD">
        <w:rPr>
          <w:lang w:val="es-ES"/>
        </w:rPr>
        <w:t>Theo nguyên lý bảo hiểm cũng như thông lệ quốc tế, các quỹ BHXH phải được đánh giá, dự báo định kỳ 3 năm/lần</w:t>
      </w:r>
      <w:r w:rsidR="00E20162" w:rsidRPr="009924CD">
        <w:rPr>
          <w:lang w:val="es-ES"/>
        </w:rPr>
        <w:t xml:space="preserve">. Vì việc đánh giá dự báo báo tài chính các quỹ BHXH có đặc thù cực kỳ phức tạp do phải đánh giá tác động của hàng trăm biến số, thời gian dự báo từ 50 năm trở lên cho nên hầu hết các nước đều thuê các tổ chức chuyên nghiệp có chuyên môn cao như: Tổ chức Lao động quốc tế (ILO), Ngân hàng thế giới (WB) để đánh giá dự báo độc lập cho </w:t>
      </w:r>
      <w:r w:rsidR="00852DF7" w:rsidRPr="009924CD">
        <w:rPr>
          <w:lang w:val="es-ES"/>
        </w:rPr>
        <w:t>C</w:t>
      </w:r>
      <w:r w:rsidR="00E20162" w:rsidRPr="009924CD">
        <w:rPr>
          <w:lang w:val="es-ES"/>
        </w:rPr>
        <w:t>hính phủ các nước. Ngay trong khu vực, Thái Lan đã chi hàng triệu đô la Mỹ thuê các chuyên gia của Tổ chức Lao động quốc tế đánh giá tài chính, dự báo quỹ hưu trí để làm cơ sở hoạch định chính sách trong thời gian tới.</w:t>
      </w:r>
    </w:p>
    <w:p w14:paraId="2E7311CB" w14:textId="0CB8DCA5" w:rsidR="00E20162" w:rsidRPr="009924CD" w:rsidRDefault="0096746F" w:rsidP="00663805">
      <w:pPr>
        <w:spacing w:line="276" w:lineRule="auto"/>
        <w:rPr>
          <w:lang w:val="es-ES"/>
        </w:rPr>
      </w:pPr>
      <w:r w:rsidRPr="009924CD">
        <w:rPr>
          <w:lang w:val="es-ES"/>
        </w:rPr>
        <w:t>-</w:t>
      </w:r>
      <w:r w:rsidR="00E20162" w:rsidRPr="009924CD">
        <w:rPr>
          <w:lang w:val="es-ES"/>
        </w:rPr>
        <w:t xml:space="preserve"> Chưa có quy định chi phí quản lý BHXH được sử dụng để thực hiện nhiệm vụ xây dựng</w:t>
      </w:r>
      <w:r w:rsidR="00E20162" w:rsidRPr="009924CD">
        <w:t xml:space="preserve"> </w:t>
      </w:r>
      <w:r w:rsidR="00E20162" w:rsidRPr="009924CD">
        <w:rPr>
          <w:lang w:val="es-ES"/>
        </w:rPr>
        <w:t xml:space="preserve">nghiên cứu thiết kế các gói </w:t>
      </w:r>
      <w:r w:rsidR="00224ADD" w:rsidRPr="009924CD">
        <w:rPr>
          <w:lang w:val="es-ES"/>
        </w:rPr>
        <w:t>BHXH</w:t>
      </w:r>
      <w:r w:rsidR="00E20162" w:rsidRPr="009924CD">
        <w:rPr>
          <w:lang w:val="es-ES"/>
        </w:rPr>
        <w:t xml:space="preserve"> </w:t>
      </w:r>
    </w:p>
    <w:p w14:paraId="36278A7A" w14:textId="1502D5C6" w:rsidR="00E20162" w:rsidRPr="009924CD" w:rsidRDefault="00E20162" w:rsidP="00663805">
      <w:pPr>
        <w:spacing w:line="276" w:lineRule="auto"/>
        <w:rPr>
          <w:lang w:val="es-ES"/>
        </w:rPr>
      </w:pPr>
      <w:r w:rsidRPr="009924CD">
        <w:rPr>
          <w:lang w:val="es-ES"/>
        </w:rPr>
        <w:t>Theo nguyên lý bảo hiểm</w:t>
      </w:r>
      <w:r w:rsidR="00DC6790" w:rsidRPr="009924CD">
        <w:rPr>
          <w:lang w:val="es-ES"/>
        </w:rPr>
        <w:t xml:space="preserve">, để nghiên cứu, xây dựng thiết kế các gói bảo hiểm nói chung, </w:t>
      </w:r>
      <w:r w:rsidR="00224ADD" w:rsidRPr="009924CD">
        <w:rPr>
          <w:lang w:val="es-ES"/>
        </w:rPr>
        <w:t>BHXH</w:t>
      </w:r>
      <w:r w:rsidR="00DC6790" w:rsidRPr="009924CD">
        <w:rPr>
          <w:lang w:val="es-ES"/>
        </w:rPr>
        <w:t xml:space="preserve"> nói riêng cần đầu tư nguồn kinh phí thỏa đáng mới có được sản phẩm chất lư</w:t>
      </w:r>
      <w:r w:rsidR="00447CE3" w:rsidRPr="009924CD">
        <w:rPr>
          <w:lang w:val="es-ES"/>
        </w:rPr>
        <w:t>ợ</w:t>
      </w:r>
      <w:r w:rsidR="00DC6790" w:rsidRPr="009924CD">
        <w:rPr>
          <w:lang w:val="es-ES"/>
        </w:rPr>
        <w:t xml:space="preserve">ng tốt phù hợp với khả năng, nhu cầu tài chính của người tham gia. Các chi phí thông thường bao gồm: Xây dựng các kịch bản khảo sát; Tổ chức khảo sát với các nhóm đối tượng khác nhau về giới tính, độ tuổi, vùng miền, dân tộc, các mức thu nhập, nhu cầu bảo vệ trước các rủi ro…; Hình thành cơ sở dữ liệu đủ lớn để tính toán tỷ lệ sinh, tỷ lệ tử vong từng độ tuổi, xác suất gặp rủi ro trong quá trình lao động của từng độ tuổi; Hình thành dữ liệu về tiền lương, thu nhập của từng nhóm tuổi, nhu cầu tài chính, chi tiêu của từng độ tuổi; </w:t>
      </w:r>
      <w:r w:rsidR="006D25DE" w:rsidRPr="009924CD">
        <w:rPr>
          <w:lang w:val="es-ES"/>
        </w:rPr>
        <w:t xml:space="preserve">Hình thành cơ sở dữ liệu, dự báo về tăng trưởng kinh tế, chỉ số giá, lãi suất đầu tư; </w:t>
      </w:r>
      <w:r w:rsidR="00DC6790" w:rsidRPr="009924CD">
        <w:rPr>
          <w:lang w:val="es-ES"/>
        </w:rPr>
        <w:t xml:space="preserve">Xây dựng mô hình dự báo tài chính; </w:t>
      </w:r>
      <w:r w:rsidR="006D25DE" w:rsidRPr="009924CD">
        <w:rPr>
          <w:lang w:val="es-ES"/>
        </w:rPr>
        <w:t>Tiến</w:t>
      </w:r>
      <w:r w:rsidR="00DC6790" w:rsidRPr="009924CD">
        <w:rPr>
          <w:lang w:val="es-ES"/>
        </w:rPr>
        <w:t xml:space="preserve"> hành định phí bảo hiểm để xác định ra tỷ lệ đóng góp đối vớ</w:t>
      </w:r>
      <w:r w:rsidR="008F5B7B" w:rsidRPr="009924CD">
        <w:rPr>
          <w:lang w:val="es-ES"/>
        </w:rPr>
        <w:t>i từng người tham gia để đảm bảo khả năng chi trả trong tương lai 20-30 năm tới</w:t>
      </w:r>
      <w:r w:rsidR="006D25DE" w:rsidRPr="009924CD">
        <w:rPr>
          <w:lang w:val="es-ES"/>
        </w:rPr>
        <w:t>.</w:t>
      </w:r>
    </w:p>
    <w:p w14:paraId="4A3DF5B9" w14:textId="48064592" w:rsidR="00217E6D" w:rsidRPr="009924CD" w:rsidRDefault="005F1A82" w:rsidP="00663805">
      <w:pPr>
        <w:spacing w:line="276" w:lineRule="auto"/>
        <w:rPr>
          <w:lang w:val="es-ES"/>
        </w:rPr>
      </w:pPr>
      <w:r w:rsidRPr="009924CD">
        <w:rPr>
          <w:lang w:val="es-ES"/>
        </w:rPr>
        <w:t>Tại Nghị quyết số 28-NQ/TW, Trung ương đã giao nhiệm vụ nghiên cứu thiết kế các gói BHXH: (i) T</w:t>
      </w:r>
      <w:r w:rsidR="00E20162" w:rsidRPr="009924CD">
        <w:rPr>
          <w:lang w:val="es-ES"/>
        </w:rPr>
        <w:t>ự nguyện ngắn hạn linh hoạt để người lao động có nhiều sự lựa chọn tham gia và thụ hưởng</w:t>
      </w:r>
      <w:r w:rsidRPr="009924CD">
        <w:rPr>
          <w:lang w:val="es-ES"/>
        </w:rPr>
        <w:t>; (ii) N</w:t>
      </w:r>
      <w:r w:rsidR="00E20162" w:rsidRPr="009924CD">
        <w:rPr>
          <w:lang w:val="es-ES"/>
        </w:rPr>
        <w:t>gắn hạn với mức đóng, mức hưởng, phương thức giao dịch phù hợp với người lao động trong khu vực phi chính thức.</w:t>
      </w:r>
      <w:r w:rsidRPr="009924CD">
        <w:rPr>
          <w:lang w:val="es-ES"/>
        </w:rPr>
        <w:t xml:space="preserve"> </w:t>
      </w:r>
      <w:r w:rsidRPr="009924CD">
        <w:rPr>
          <w:lang w:val="es-ES"/>
        </w:rPr>
        <w:lastRenderedPageBreak/>
        <w:t>Trong khi đó, hiện nay tại theo quy định tại Khoản 1 Điều 90 Luật BHXH 2014</w:t>
      </w:r>
      <w:r w:rsidR="008034B6" w:rsidRPr="009924CD">
        <w:rPr>
          <w:lang w:val="es-ES"/>
        </w:rPr>
        <w:t xml:space="preserve"> về chi phí quản lý </w:t>
      </w:r>
      <w:r w:rsidR="00224ADD" w:rsidRPr="009924CD">
        <w:rPr>
          <w:lang w:val="es-ES"/>
        </w:rPr>
        <w:t>BHXH</w:t>
      </w:r>
      <w:r w:rsidR="008034B6" w:rsidRPr="009924CD">
        <w:rPr>
          <w:lang w:val="es-ES"/>
        </w:rPr>
        <w:t xml:space="preserve"> chưa có quy định chi phí quản lý BHXH được sử dụng để thực hiện nhiệm vụ này.</w:t>
      </w:r>
    </w:p>
    <w:p w14:paraId="376090DA" w14:textId="672AD32B" w:rsidR="00C21580" w:rsidRPr="009924CD" w:rsidRDefault="0096746F" w:rsidP="00663805">
      <w:pPr>
        <w:spacing w:line="276" w:lineRule="auto"/>
        <w:rPr>
          <w:lang w:val="es-ES"/>
        </w:rPr>
      </w:pPr>
      <w:r w:rsidRPr="009924CD">
        <w:rPr>
          <w:lang w:val="es-ES"/>
        </w:rPr>
        <w:t>-</w:t>
      </w:r>
      <w:r w:rsidR="00C21580" w:rsidRPr="009924CD">
        <w:rPr>
          <w:lang w:val="es-ES"/>
        </w:rPr>
        <w:t xml:space="preserve"> Chưa có quy định chi phí quản lý BHXH được sử dụng để thực hiện nhiệm vụ đàm phán, ký kết các hiệp định song phương về </w:t>
      </w:r>
      <w:r w:rsidR="00224ADD" w:rsidRPr="009924CD">
        <w:rPr>
          <w:lang w:val="es-ES"/>
        </w:rPr>
        <w:t>BHXH</w:t>
      </w:r>
      <w:r w:rsidR="00C21580" w:rsidRPr="009924CD">
        <w:rPr>
          <w:lang w:val="es-ES"/>
        </w:rPr>
        <w:t xml:space="preserve"> </w:t>
      </w:r>
    </w:p>
    <w:p w14:paraId="252677FD" w14:textId="0EEE83E1" w:rsidR="00C21580" w:rsidRPr="009924CD" w:rsidRDefault="00C21580" w:rsidP="00663805">
      <w:pPr>
        <w:spacing w:line="276" w:lineRule="auto"/>
        <w:rPr>
          <w:lang w:val="es-ES"/>
        </w:rPr>
      </w:pPr>
      <w:r w:rsidRPr="009924CD">
        <w:rPr>
          <w:lang w:val="es-ES"/>
        </w:rPr>
        <w:t xml:space="preserve">Tại Nghị quyết số 28-NQ/TW ngày 23/5/2021 Hội nghị Trung ương 7 Khóa XII về cải cách chính sách </w:t>
      </w:r>
      <w:r w:rsidR="00224ADD" w:rsidRPr="009924CD">
        <w:rPr>
          <w:lang w:val="es-ES"/>
        </w:rPr>
        <w:t>BHXH</w:t>
      </w:r>
      <w:r w:rsidRPr="009924CD">
        <w:rPr>
          <w:lang w:val="es-ES"/>
        </w:rPr>
        <w:t xml:space="preserve"> giao nhiệm vụ: “Rà soát, sửa đổi các quy định về người lao động Việt Nam đi làm việc ở nước ngoài, người nước ngoài vào làm việc tại Việt Nam tham gia </w:t>
      </w:r>
      <w:r w:rsidR="00224ADD" w:rsidRPr="009924CD">
        <w:rPr>
          <w:lang w:val="es-ES"/>
        </w:rPr>
        <w:t>BHXH</w:t>
      </w:r>
      <w:r w:rsidRPr="009924CD">
        <w:rPr>
          <w:lang w:val="es-ES"/>
        </w:rPr>
        <w:t xml:space="preserve"> bắt buộc, gắn với việc đẩy mạnh đàm phán, ký kết hiệp định song phương về </w:t>
      </w:r>
      <w:r w:rsidR="00224ADD" w:rsidRPr="009924CD">
        <w:rPr>
          <w:lang w:val="es-ES"/>
        </w:rPr>
        <w:t>BHXH</w:t>
      </w:r>
      <w:r w:rsidRPr="009924CD">
        <w:rPr>
          <w:lang w:val="es-ES"/>
        </w:rPr>
        <w:t>”. Thời gian qua, Chính phủ giao các Bộ, ngành tiến hành đàm phán với các quốc gia có nhiều lao động đi và đến giữa các nước như Hàn Quốc. Quá trình đàm phán thường kéo dài nhiều vòng do phải khảo sát, tổ chức đoàn ra, đoàn vào giữa các nước, nghiên cứu tìm hiểu hệ thống pháp luật giữa các nước</w:t>
      </w:r>
      <w:r w:rsidR="008B4D14" w:rsidRPr="009924CD">
        <w:rPr>
          <w:lang w:val="es-ES"/>
        </w:rPr>
        <w:t xml:space="preserve">. Đây là một nhiệm vụ rất lớn, phức tập, tác động quan hệ quốc tế, phạm vi ảnh hưởng rộng nhưng do chưa có quy định chi phí quản lý BHXH được sử dụng để thực hiện nhiệm vụ này nên quá trình đàm phán </w:t>
      </w:r>
      <w:r w:rsidR="00105127" w:rsidRPr="009924CD">
        <w:rPr>
          <w:lang w:val="es-ES"/>
        </w:rPr>
        <w:t>kéo dài</w:t>
      </w:r>
      <w:r w:rsidR="008B4D14" w:rsidRPr="009924CD">
        <w:rPr>
          <w:lang w:val="es-ES"/>
        </w:rPr>
        <w:t xml:space="preserve"> (Đàm phán hiệp định song phương về BHXH với Hàn Quốc kéo dài đến 6 năm</w:t>
      </w:r>
      <w:r w:rsidR="00105127" w:rsidRPr="009924CD">
        <w:rPr>
          <w:lang w:val="es-ES"/>
        </w:rPr>
        <w:t xml:space="preserve"> và đã được Chính phủ 2 nước</w:t>
      </w:r>
      <w:r w:rsidR="008B4D14" w:rsidRPr="009924CD">
        <w:rPr>
          <w:lang w:val="es-ES"/>
        </w:rPr>
        <w:t xml:space="preserve"> ký kết</w:t>
      </w:r>
      <w:r w:rsidR="00105127" w:rsidRPr="009924CD">
        <w:rPr>
          <w:lang w:val="es-ES"/>
        </w:rPr>
        <w:t xml:space="preserve"> vào tháng 12/2021 tại Hàn Quốc</w:t>
      </w:r>
      <w:r w:rsidR="008B4D14" w:rsidRPr="009924CD">
        <w:rPr>
          <w:lang w:val="es-ES"/>
        </w:rPr>
        <w:t>).</w:t>
      </w:r>
    </w:p>
    <w:p w14:paraId="00303F55" w14:textId="2AE811E1" w:rsidR="001E4B4F" w:rsidRPr="009924CD" w:rsidRDefault="0096746F" w:rsidP="00663805">
      <w:pPr>
        <w:spacing w:line="276" w:lineRule="auto"/>
        <w:rPr>
          <w:lang w:val="es-ES"/>
        </w:rPr>
      </w:pPr>
      <w:r w:rsidRPr="009924CD">
        <w:rPr>
          <w:lang w:val="es-ES"/>
        </w:rPr>
        <w:t>-</w:t>
      </w:r>
      <w:r w:rsidR="008034B6" w:rsidRPr="009924CD">
        <w:rPr>
          <w:lang w:val="es-ES"/>
        </w:rPr>
        <w:t xml:space="preserve"> </w:t>
      </w:r>
      <w:r w:rsidR="001E4B4F" w:rsidRPr="009924CD">
        <w:rPr>
          <w:lang w:val="es-ES"/>
        </w:rPr>
        <w:t xml:space="preserve">Chưa có quy định chi phí quản lý BHXH được sử dụng để thực hiện nhiệm vụ hỗ trợ đối với nhiệm vụ quản lý nhà nước về </w:t>
      </w:r>
      <w:r w:rsidR="00224ADD" w:rsidRPr="009924CD">
        <w:rPr>
          <w:lang w:val="es-ES"/>
        </w:rPr>
        <w:t>BHXH</w:t>
      </w:r>
      <w:r w:rsidR="001E4B4F" w:rsidRPr="009924CD">
        <w:rPr>
          <w:lang w:val="es-ES"/>
        </w:rPr>
        <w:t xml:space="preserve"> (giao chỉ tiêu phát triển đối tượng tham gia BHXH; xây dựng bộ tiêu chí đánh giá kết quả thực hiện nhiệm vụ và chất lượng cung ứng dịch vụ của cơ quan BHXH; nâng cao năng lực và hiệu quả tổng kết công tác nghiên cứu lý luận và tổng kết thực tiễn về BHXH)</w:t>
      </w:r>
    </w:p>
    <w:p w14:paraId="54A3C7BC" w14:textId="74796BD0" w:rsidR="001E4B4F" w:rsidRPr="009924CD" w:rsidRDefault="001E4B4F" w:rsidP="00663805">
      <w:pPr>
        <w:spacing w:line="276" w:lineRule="auto"/>
        <w:rPr>
          <w:lang w:val="es-ES"/>
        </w:rPr>
      </w:pPr>
      <w:r w:rsidRPr="009924CD">
        <w:rPr>
          <w:lang w:val="es-ES"/>
        </w:rPr>
        <w:t>Tại Nghị quyết số 28-NQ/TW, Trung ương giao nhiều nhiệm vụ bổ sung cần triển khai thời gian tới thuộc trách nhiệm quản lý nhà nước về BHXH. Hiện nay, ngân sách nhà nước đã bố trí một phần thực hiện nhiệm vụ quản lý nhà nước về BHXH. Tuy nhiên, mức bố trí chưa đủ so với yêu cầu nhiệm vụ nên cần thiết bổ sung nguồn chi từ quỹ nhằm hỗ trợ đối với nhiệm vụ quản lý nhà nước về BHXH như: Giao chỉ tiêu phát triển đối tượng tham gia BHXH; xây dựng bộ tiêu chí đánh giá kết quả thực hiện nhiệm vụ và chất lượng cung ứng dịch vụ của cơ quan BHXH; nâng cao năng lực và hiệu quả tổng kết công tác nghiên cứu lý luận và tổng kết thực tiễn về BHXH.</w:t>
      </w:r>
    </w:p>
    <w:p w14:paraId="7EAB2108" w14:textId="21B96142" w:rsidR="0020741D" w:rsidRPr="009924CD" w:rsidRDefault="0096746F" w:rsidP="00663805">
      <w:pPr>
        <w:spacing w:line="276" w:lineRule="auto"/>
        <w:rPr>
          <w:lang w:val="es-ES"/>
        </w:rPr>
      </w:pPr>
      <w:r w:rsidRPr="009924CD">
        <w:rPr>
          <w:lang w:val="es-ES"/>
        </w:rPr>
        <w:t>-</w:t>
      </w:r>
      <w:r w:rsidR="0020741D" w:rsidRPr="009924CD">
        <w:rPr>
          <w:lang w:val="es-ES"/>
        </w:rPr>
        <w:t xml:space="preserve"> Hiệu quả sử dụng chi phí quản lý BHXH chưa gắn với kết quả thanh tra chuyên ngành đóng </w:t>
      </w:r>
      <w:r w:rsidR="00224ADD" w:rsidRPr="009924CD">
        <w:rPr>
          <w:lang w:val="es-ES"/>
        </w:rPr>
        <w:t>BHXH</w:t>
      </w:r>
    </w:p>
    <w:p w14:paraId="1CCC88BC" w14:textId="0117FB12" w:rsidR="0020741D" w:rsidRPr="009924CD" w:rsidRDefault="0020741D" w:rsidP="00663805">
      <w:pPr>
        <w:spacing w:line="276" w:lineRule="auto"/>
        <w:rPr>
          <w:lang w:val="es-ES"/>
        </w:rPr>
      </w:pPr>
      <w:r w:rsidRPr="009924CD">
        <w:rPr>
          <w:lang w:val="es-ES"/>
        </w:rPr>
        <w:t xml:space="preserve">Theo báo cáo của BHXH VN giai đoạn 2016-2020, toàn ngành chủ trì và phối hợp thực hiện thanh tra, kiểm tra tại 75.785 đơn vị, trong đó thực hiện thanh tra chuyên ngành về đóng BHXH, BHTN, BHYT tại 35.060 đơn vị (bình quân </w:t>
      </w:r>
      <w:r w:rsidRPr="009924CD">
        <w:rPr>
          <w:lang w:val="es-ES"/>
        </w:rPr>
        <w:lastRenderedPageBreak/>
        <w:t xml:space="preserve">trên 7.000 đơn vị/năm) với chi công tác thanh tra, kiểm tra trên 468 tỷ đồng/năm. Tuy nhiên, số </w:t>
      </w:r>
      <w:r w:rsidR="008564F0" w:rsidRPr="009924CD">
        <w:rPr>
          <w:lang w:val="es-ES"/>
        </w:rPr>
        <w:t xml:space="preserve">tiền chậm đóng, trốn đóng BHXH </w:t>
      </w:r>
      <w:r w:rsidRPr="009924CD">
        <w:rPr>
          <w:lang w:val="es-ES"/>
        </w:rPr>
        <w:t>vẫn trên 10.000 tỷ đồng/năm.</w:t>
      </w:r>
    </w:p>
    <w:p w14:paraId="57CD5079" w14:textId="2E9448CF" w:rsidR="004938E6" w:rsidRPr="009924CD" w:rsidRDefault="004938E6" w:rsidP="00663805">
      <w:pPr>
        <w:pStyle w:val="Heading4"/>
        <w:spacing w:line="276" w:lineRule="auto"/>
      </w:pPr>
      <w:r w:rsidRPr="009924CD">
        <w:t>5.2.</w:t>
      </w:r>
      <w:r w:rsidR="000E35CB" w:rsidRPr="009924CD">
        <w:t>5</w:t>
      </w:r>
      <w:r w:rsidRPr="009924CD">
        <w:t>. Đề xuất sửa đổi, bổ sung</w:t>
      </w:r>
    </w:p>
    <w:p w14:paraId="78B195DA" w14:textId="56A4CCF5" w:rsidR="008034B6" w:rsidRPr="009924CD" w:rsidRDefault="0096746F" w:rsidP="00663805">
      <w:pPr>
        <w:spacing w:line="276" w:lineRule="auto"/>
        <w:rPr>
          <w:lang w:val="es-ES"/>
        </w:rPr>
      </w:pPr>
      <w:r w:rsidRPr="009924CD">
        <w:rPr>
          <w:lang w:val="es-ES"/>
        </w:rPr>
        <w:t>-</w:t>
      </w:r>
      <w:r w:rsidR="008034B6" w:rsidRPr="009924CD">
        <w:rPr>
          <w:lang w:val="es-ES"/>
        </w:rPr>
        <w:t xml:space="preserve"> Bổ sung</w:t>
      </w:r>
      <w:r w:rsidR="008034B6" w:rsidRPr="009924CD">
        <w:t xml:space="preserve"> </w:t>
      </w:r>
      <w:r w:rsidR="008034B6" w:rsidRPr="009924CD">
        <w:rPr>
          <w:lang w:val="es-ES"/>
        </w:rPr>
        <w:t xml:space="preserve">quy định chi phí quản lý </w:t>
      </w:r>
      <w:r w:rsidR="00224ADD" w:rsidRPr="009924CD">
        <w:rPr>
          <w:lang w:val="es-ES"/>
        </w:rPr>
        <w:t>BHXH</w:t>
      </w:r>
      <w:r w:rsidR="008034B6" w:rsidRPr="009924CD">
        <w:rPr>
          <w:lang w:val="es-ES"/>
        </w:rPr>
        <w:t xml:space="preserve"> được sử dụng để thực hiện các nhiệm vụ: (i) Đánh giá, dự báo tài chính các quỹ </w:t>
      </w:r>
      <w:r w:rsidR="00224ADD" w:rsidRPr="009924CD">
        <w:rPr>
          <w:lang w:val="es-ES"/>
        </w:rPr>
        <w:t>BHXH</w:t>
      </w:r>
      <w:r w:rsidR="008034B6" w:rsidRPr="009924CD">
        <w:rPr>
          <w:lang w:val="es-ES"/>
        </w:rPr>
        <w:t>;</w:t>
      </w:r>
      <w:r w:rsidR="008034B6" w:rsidRPr="009924CD">
        <w:t xml:space="preserve"> (ii) X</w:t>
      </w:r>
      <w:r w:rsidR="008034B6" w:rsidRPr="009924CD">
        <w:rPr>
          <w:lang w:val="es-ES"/>
        </w:rPr>
        <w:t xml:space="preserve">ây dựng nghiên cứu thiết kế các gói </w:t>
      </w:r>
      <w:r w:rsidR="00224ADD" w:rsidRPr="009924CD">
        <w:rPr>
          <w:lang w:val="es-ES"/>
        </w:rPr>
        <w:t>BHXH</w:t>
      </w:r>
      <w:r w:rsidR="00C21580" w:rsidRPr="009924CD">
        <w:rPr>
          <w:lang w:val="es-ES"/>
        </w:rPr>
        <w:t>; (iii) Đàm phán, ký kết các hiệp định về BHXH.</w:t>
      </w:r>
    </w:p>
    <w:p w14:paraId="79B1A9D5" w14:textId="78414C26" w:rsidR="001E4B4F" w:rsidRPr="009924CD" w:rsidRDefault="0096746F" w:rsidP="00663805">
      <w:pPr>
        <w:spacing w:line="276" w:lineRule="auto"/>
        <w:rPr>
          <w:lang w:val="es-ES"/>
        </w:rPr>
      </w:pPr>
      <w:r w:rsidRPr="009924CD">
        <w:rPr>
          <w:lang w:val="es-ES"/>
        </w:rPr>
        <w:t>-</w:t>
      </w:r>
      <w:r w:rsidR="001E4B4F" w:rsidRPr="009924CD">
        <w:rPr>
          <w:lang w:val="es-ES"/>
        </w:rPr>
        <w:t xml:space="preserve"> Bổ sung quy định chi phí quản lý BHXH được sử dụng để thực hiện nhiệm vụ hỗ trợ </w:t>
      </w:r>
      <w:r w:rsidR="009438C0" w:rsidRPr="009924CD">
        <w:rPr>
          <w:lang w:val="es-ES"/>
        </w:rPr>
        <w:t xml:space="preserve">phục vụ công tác </w:t>
      </w:r>
      <w:r w:rsidR="001E4B4F" w:rsidRPr="009924CD">
        <w:rPr>
          <w:lang w:val="es-ES"/>
        </w:rPr>
        <w:t xml:space="preserve">quản lý nhà nước về </w:t>
      </w:r>
      <w:r w:rsidR="00224ADD" w:rsidRPr="009924CD">
        <w:rPr>
          <w:lang w:val="es-ES"/>
        </w:rPr>
        <w:t>BHXH</w:t>
      </w:r>
      <w:r w:rsidR="001E4B4F" w:rsidRPr="009924CD">
        <w:rPr>
          <w:lang w:val="es-ES"/>
        </w:rPr>
        <w:t xml:space="preserve"> (giao chỉ tiêu phát triển đối tượng tham gia BHXH; xây dựng bộ tiêu chí đánh giá kết quả thực hiện nhiệm vụ và chất </w:t>
      </w:r>
      <w:r w:rsidR="00447A2D" w:rsidRPr="009924CD">
        <w:rPr>
          <w:lang w:val="es-ES"/>
        </w:rPr>
        <w:t>l</w:t>
      </w:r>
      <w:r w:rsidR="001E4B4F" w:rsidRPr="009924CD">
        <w:rPr>
          <w:lang w:val="es-ES"/>
        </w:rPr>
        <w:t>ượng cung ứng dịch vụ của cơ quan BHXH; nâng cao năng lực và hiệu quả tổng kết công tác nghiên cứu lý luận và tổng kết thực tiễn về BHXH).</w:t>
      </w:r>
    </w:p>
    <w:p w14:paraId="663CBA7B" w14:textId="33FFF621" w:rsidR="009E6DDA" w:rsidRPr="009924CD" w:rsidRDefault="0096746F" w:rsidP="00663805">
      <w:pPr>
        <w:spacing w:line="276" w:lineRule="auto"/>
        <w:rPr>
          <w:spacing w:val="-6"/>
          <w:lang w:val="es-ES"/>
        </w:rPr>
      </w:pPr>
      <w:r w:rsidRPr="009924CD">
        <w:rPr>
          <w:spacing w:val="-6"/>
          <w:lang w:val="es-ES"/>
        </w:rPr>
        <w:t>-</w:t>
      </w:r>
      <w:r w:rsidR="008034B6" w:rsidRPr="009924CD">
        <w:rPr>
          <w:spacing w:val="-6"/>
          <w:lang w:val="es-ES"/>
        </w:rPr>
        <w:t xml:space="preserve"> Bổ sung quy định trong Luật BHXH 2014: Hiệu quả sử dụng chi phí quản lý BHXH phải gắn với kết quả phát triển đối tượng tham gia BHXH</w:t>
      </w:r>
      <w:r w:rsidR="008B4D14" w:rsidRPr="009924CD">
        <w:rPr>
          <w:spacing w:val="-6"/>
          <w:lang w:val="es-ES"/>
        </w:rPr>
        <w:t>, kết quả thanh tra chuyên ngành đóng BHXH</w:t>
      </w:r>
      <w:r w:rsidR="008034B6" w:rsidRPr="009924CD">
        <w:rPr>
          <w:spacing w:val="-6"/>
          <w:lang w:val="es-ES"/>
        </w:rPr>
        <w:t>.</w:t>
      </w:r>
      <w:r w:rsidR="001E4B4F" w:rsidRPr="009924CD">
        <w:rPr>
          <w:spacing w:val="-6"/>
          <w:lang w:val="es-ES"/>
        </w:rPr>
        <w:t xml:space="preserve"> </w:t>
      </w:r>
      <w:r w:rsidR="009E6DDA" w:rsidRPr="009924CD">
        <w:rPr>
          <w:spacing w:val="-6"/>
          <w:lang w:val="es-ES"/>
        </w:rPr>
        <w:t>Sửa đổi Khoản 3 Điều 90 Luật BHXH 2014 thành: Chính phủ quy định chi tiết khoản 1 Điều này để đảm bảo sự tương quan, nhất quán với Khoản 1 Điều 16 Luật BHXH 2014:</w:t>
      </w:r>
      <w:r w:rsidR="009E6DDA" w:rsidRPr="009924CD">
        <w:rPr>
          <w:spacing w:val="-6"/>
        </w:rPr>
        <w:t xml:space="preserve"> </w:t>
      </w:r>
      <w:r w:rsidR="009E6DDA" w:rsidRPr="009924CD">
        <w:rPr>
          <w:spacing w:val="-6"/>
          <w:lang w:val="es-ES"/>
        </w:rPr>
        <w:t xml:space="preserve">Hằng năm, Chính phủ báo cáo Quốc hội về tình hình thực hiện chính sách, chế độ </w:t>
      </w:r>
      <w:r w:rsidR="00224ADD" w:rsidRPr="009924CD">
        <w:rPr>
          <w:spacing w:val="-6"/>
          <w:lang w:val="es-ES"/>
        </w:rPr>
        <w:t>BHXH</w:t>
      </w:r>
      <w:r w:rsidR="009E6DDA" w:rsidRPr="009924CD">
        <w:rPr>
          <w:spacing w:val="-6"/>
          <w:lang w:val="es-ES"/>
        </w:rPr>
        <w:t xml:space="preserve">, quản lý và sử dụng quỹ </w:t>
      </w:r>
      <w:r w:rsidR="00224ADD" w:rsidRPr="009924CD">
        <w:rPr>
          <w:spacing w:val="-6"/>
          <w:lang w:val="es-ES"/>
        </w:rPr>
        <w:t>BHXH</w:t>
      </w:r>
      <w:r w:rsidR="009E6DDA" w:rsidRPr="009924CD">
        <w:rPr>
          <w:spacing w:val="-6"/>
          <w:lang w:val="es-ES"/>
        </w:rPr>
        <w:t xml:space="preserve">. </w:t>
      </w:r>
    </w:p>
    <w:p w14:paraId="68647B7C" w14:textId="2401EB6E" w:rsidR="004938E6" w:rsidRPr="009924CD" w:rsidRDefault="004938E6" w:rsidP="00663805">
      <w:pPr>
        <w:pStyle w:val="Heading3"/>
        <w:spacing w:line="276" w:lineRule="auto"/>
      </w:pPr>
      <w:r w:rsidRPr="009924CD">
        <w:t>5.3. Về đầu tư quỹ BHXH</w:t>
      </w:r>
    </w:p>
    <w:p w14:paraId="7C41742D" w14:textId="4D5CC680" w:rsidR="009C6BA0" w:rsidRPr="009924CD" w:rsidRDefault="009C6BA0" w:rsidP="00663805">
      <w:pPr>
        <w:spacing w:line="276" w:lineRule="auto"/>
        <w:rPr>
          <w:lang w:val="es-ES"/>
        </w:rPr>
      </w:pPr>
      <w:r w:rsidRPr="009924CD">
        <w:rPr>
          <w:lang w:val="es-ES"/>
        </w:rPr>
        <w:t xml:space="preserve">Căn cứ quy định của Luật BHXH </w:t>
      </w:r>
      <w:r w:rsidR="009924CD">
        <w:rPr>
          <w:lang w:val="es-ES"/>
        </w:rPr>
        <w:t xml:space="preserve">năm </w:t>
      </w:r>
      <w:r w:rsidRPr="009924CD">
        <w:rPr>
          <w:lang w:val="es-ES"/>
        </w:rPr>
        <w:t xml:space="preserve">2014, Chính phủ đã ban hành Nghị định số 30/2016/NĐ-CP ngày 28 tháng 4 năm 2016 quy định chi tiết hoạt động đầu tư từ quỹ BHXH, BHYT, BHTN trong đó quy định cụ thể về nguyên tắc, các hình thức, việc xây dựng các phương án, phương thức và giao trách nhiệm cho Hội đồng quản lý BHXH thông qua phương án đầu tư và giao cho cơ quan BHXH trực tiếp thực việc đầu tư cụ thể theo quy định của pháp luật. </w:t>
      </w:r>
    </w:p>
    <w:p w14:paraId="1D95B2E5" w14:textId="3CC37D34" w:rsidR="00CF7517" w:rsidRPr="009924CD" w:rsidRDefault="004938E6" w:rsidP="00663805">
      <w:pPr>
        <w:pStyle w:val="Heading4"/>
        <w:spacing w:line="276" w:lineRule="auto"/>
      </w:pPr>
      <w:r w:rsidRPr="009924CD">
        <w:t>5.3.1.</w:t>
      </w:r>
      <w:r w:rsidR="00CF7517" w:rsidRPr="009924CD">
        <w:t xml:space="preserve"> Thực trạng đầu tư quỹ BHXH giai đoạn 2016-20</w:t>
      </w:r>
      <w:r w:rsidR="003E00C6" w:rsidRPr="009924CD">
        <w:t>2</w:t>
      </w:r>
      <w:r w:rsidR="009924CD">
        <w:t>1</w:t>
      </w:r>
    </w:p>
    <w:p w14:paraId="72231ADF" w14:textId="79072BB3" w:rsidR="00054EFB" w:rsidRDefault="009C6BA0" w:rsidP="00663805">
      <w:pPr>
        <w:spacing w:line="276" w:lineRule="auto"/>
        <w:rPr>
          <w:lang w:val="es-ES"/>
        </w:rPr>
      </w:pPr>
      <w:r w:rsidRPr="009924CD">
        <w:rPr>
          <w:lang w:val="es-ES"/>
        </w:rPr>
        <w:t>Kết quả thực hiện đầu tư Quỹ BHXH giai đoạn 2016</w:t>
      </w:r>
      <w:r w:rsidR="000068D0" w:rsidRPr="009924CD">
        <w:rPr>
          <w:lang w:val="es-ES"/>
        </w:rPr>
        <w:t xml:space="preserve"> </w:t>
      </w:r>
      <w:r w:rsidRPr="009924CD">
        <w:rPr>
          <w:lang w:val="es-ES"/>
        </w:rPr>
        <w:t>-</w:t>
      </w:r>
      <w:r w:rsidR="000068D0" w:rsidRPr="009924CD">
        <w:rPr>
          <w:lang w:val="es-ES"/>
        </w:rPr>
        <w:t xml:space="preserve"> </w:t>
      </w:r>
      <w:r w:rsidRPr="009924CD">
        <w:rPr>
          <w:lang w:val="es-ES"/>
        </w:rPr>
        <w:t>20</w:t>
      </w:r>
      <w:r w:rsidR="000068D0" w:rsidRPr="009924CD">
        <w:rPr>
          <w:lang w:val="es-ES"/>
        </w:rPr>
        <w:t>2</w:t>
      </w:r>
      <w:r w:rsidR="009924CD">
        <w:rPr>
          <w:lang w:val="es-ES"/>
        </w:rPr>
        <w:t>1</w:t>
      </w:r>
      <w:r w:rsidRPr="009924CD">
        <w:rPr>
          <w:lang w:val="es-ES"/>
        </w:rPr>
        <w:t xml:space="preserve"> tại thời điểm 31 tháng 12 hằng năm được thể hiện trong </w:t>
      </w:r>
      <w:r w:rsidR="003B3697" w:rsidRPr="009924CD">
        <w:rPr>
          <w:lang w:val="es-ES"/>
        </w:rPr>
        <w:t>bảng dưới đây:</w:t>
      </w:r>
    </w:p>
    <w:p w14:paraId="166EDF60" w14:textId="77777777" w:rsidR="00310534" w:rsidRDefault="00310534" w:rsidP="00663805">
      <w:pPr>
        <w:spacing w:line="276" w:lineRule="auto"/>
        <w:rPr>
          <w:lang w:val="es-ES"/>
        </w:rPr>
      </w:pPr>
    </w:p>
    <w:p w14:paraId="367C3287" w14:textId="77777777" w:rsidR="00310534" w:rsidRDefault="00310534" w:rsidP="00663805">
      <w:pPr>
        <w:spacing w:line="276" w:lineRule="auto"/>
        <w:rPr>
          <w:lang w:val="es-ES"/>
        </w:rPr>
      </w:pPr>
    </w:p>
    <w:p w14:paraId="55AB37EA" w14:textId="77777777" w:rsidR="00310534" w:rsidRDefault="00310534" w:rsidP="00663805">
      <w:pPr>
        <w:spacing w:line="276" w:lineRule="auto"/>
        <w:rPr>
          <w:lang w:val="es-ES"/>
        </w:rPr>
      </w:pPr>
    </w:p>
    <w:p w14:paraId="248CE1CD" w14:textId="77777777" w:rsidR="00310534" w:rsidRDefault="00310534" w:rsidP="00663805">
      <w:pPr>
        <w:spacing w:line="276" w:lineRule="auto"/>
        <w:rPr>
          <w:lang w:val="es-ES"/>
        </w:rPr>
      </w:pPr>
    </w:p>
    <w:p w14:paraId="4BBF4E7D" w14:textId="77777777" w:rsidR="00310534" w:rsidRDefault="00310534" w:rsidP="00663805">
      <w:pPr>
        <w:spacing w:line="276" w:lineRule="auto"/>
        <w:rPr>
          <w:lang w:val="es-ES"/>
        </w:rPr>
      </w:pPr>
    </w:p>
    <w:p w14:paraId="0532E329" w14:textId="77777777" w:rsidR="00310534" w:rsidRDefault="00310534" w:rsidP="00663805">
      <w:pPr>
        <w:spacing w:line="276" w:lineRule="auto"/>
        <w:rPr>
          <w:lang w:val="es-ES"/>
        </w:rPr>
      </w:pPr>
    </w:p>
    <w:p w14:paraId="0C4155E4" w14:textId="77777777" w:rsidR="00310534" w:rsidRPr="009924CD" w:rsidRDefault="00310534" w:rsidP="00663805">
      <w:pPr>
        <w:spacing w:line="276" w:lineRule="auto"/>
        <w:rPr>
          <w:lang w:val="es-ES"/>
        </w:rPr>
      </w:pPr>
    </w:p>
    <w:p w14:paraId="759E7DD5" w14:textId="48058291" w:rsidR="009C6BA0" w:rsidRPr="009924CD" w:rsidRDefault="003B3697" w:rsidP="003C7279">
      <w:pPr>
        <w:pStyle w:val="Title"/>
        <w:rPr>
          <w:lang w:val="pt-BR"/>
        </w:rPr>
      </w:pPr>
      <w:r w:rsidRPr="009924CD">
        <w:rPr>
          <w:rFonts w:eastAsia="Calibri"/>
          <w:lang w:val="es-ES"/>
        </w:rPr>
        <w:lastRenderedPageBreak/>
        <w:t>Bảng 1</w:t>
      </w:r>
      <w:r w:rsidR="00310534">
        <w:rPr>
          <w:rFonts w:eastAsia="Calibri"/>
          <w:lang w:val="es-ES"/>
        </w:rPr>
        <w:t>4</w:t>
      </w:r>
      <w:r w:rsidR="009C6BA0" w:rsidRPr="009924CD">
        <w:rPr>
          <w:rFonts w:eastAsia="Calibri"/>
          <w:lang w:val="es-ES"/>
        </w:rPr>
        <w:t xml:space="preserve">: </w:t>
      </w:r>
      <w:r w:rsidR="009C6BA0" w:rsidRPr="009924CD">
        <w:rPr>
          <w:lang w:val="pt-BR"/>
        </w:rPr>
        <w:t>Kết quả đầu tư kết dư quỹ BHXH giai đoạn 2016</w:t>
      </w:r>
      <w:r w:rsidR="000068D0" w:rsidRPr="009924CD">
        <w:rPr>
          <w:lang w:val="pt-BR"/>
        </w:rPr>
        <w:t xml:space="preserve"> </w:t>
      </w:r>
      <w:r w:rsidR="009C6BA0" w:rsidRPr="009924CD">
        <w:rPr>
          <w:lang w:val="pt-BR"/>
        </w:rPr>
        <w:t>-</w:t>
      </w:r>
      <w:r w:rsidR="000068D0" w:rsidRPr="009924CD">
        <w:rPr>
          <w:lang w:val="pt-BR"/>
        </w:rPr>
        <w:t xml:space="preserve"> </w:t>
      </w:r>
      <w:r w:rsidR="009C6BA0" w:rsidRPr="009924CD">
        <w:rPr>
          <w:lang w:val="pt-BR"/>
        </w:rPr>
        <w:t>20</w:t>
      </w:r>
      <w:r w:rsidR="003E00C6" w:rsidRPr="009924CD">
        <w:rPr>
          <w:lang w:val="pt-BR"/>
        </w:rPr>
        <w:t>2</w:t>
      </w:r>
      <w:r w:rsidR="009924CD">
        <w:rPr>
          <w:lang w:val="pt-BR"/>
        </w:rPr>
        <w:t>1</w:t>
      </w:r>
    </w:p>
    <w:p w14:paraId="5C4E3DBA" w14:textId="77777777" w:rsidR="009C6BA0" w:rsidRPr="009924CD" w:rsidRDefault="009C6BA0" w:rsidP="009C6BA0">
      <w:pPr>
        <w:rPr>
          <w:lang w:val="pt-B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1"/>
        <w:gridCol w:w="996"/>
        <w:gridCol w:w="996"/>
        <w:gridCol w:w="756"/>
        <w:gridCol w:w="934"/>
        <w:gridCol w:w="916"/>
        <w:gridCol w:w="756"/>
        <w:gridCol w:w="858"/>
        <w:gridCol w:w="966"/>
        <w:gridCol w:w="843"/>
      </w:tblGrid>
      <w:tr w:rsidR="009924CD" w:rsidRPr="009924CD" w14:paraId="5F86764B" w14:textId="77777777" w:rsidTr="00750CFF">
        <w:trPr>
          <w:trHeight w:val="233"/>
        </w:trPr>
        <w:tc>
          <w:tcPr>
            <w:tcW w:w="598" w:type="pct"/>
            <w:vMerge w:val="restart"/>
            <w:shd w:val="clear" w:color="auto" w:fill="auto"/>
          </w:tcPr>
          <w:p w14:paraId="40A2F165" w14:textId="77777777" w:rsidR="009C6BA0" w:rsidRPr="009924CD" w:rsidRDefault="009C6BA0" w:rsidP="00750CFF">
            <w:pPr>
              <w:pStyle w:val="Bangbieu"/>
              <w:rPr>
                <w:color w:val="auto"/>
              </w:rPr>
            </w:pPr>
          </w:p>
          <w:p w14:paraId="46138DF3" w14:textId="77777777" w:rsidR="009C6BA0" w:rsidRPr="009924CD" w:rsidRDefault="009C6BA0" w:rsidP="00750CFF">
            <w:pPr>
              <w:pStyle w:val="Bangbieu"/>
              <w:rPr>
                <w:color w:val="auto"/>
              </w:rPr>
            </w:pPr>
          </w:p>
          <w:p w14:paraId="77399072" w14:textId="77777777" w:rsidR="009C6BA0" w:rsidRPr="009924CD" w:rsidRDefault="009C6BA0" w:rsidP="00750CFF">
            <w:pPr>
              <w:pStyle w:val="Bangbieu"/>
              <w:rPr>
                <w:color w:val="auto"/>
              </w:rPr>
            </w:pPr>
            <w:r w:rsidRPr="009924CD">
              <w:rPr>
                <w:color w:val="auto"/>
              </w:rPr>
              <w:t>Năm</w:t>
            </w:r>
          </w:p>
        </w:tc>
        <w:tc>
          <w:tcPr>
            <w:tcW w:w="1453" w:type="pct"/>
            <w:gridSpan w:val="3"/>
            <w:shd w:val="clear" w:color="auto" w:fill="auto"/>
          </w:tcPr>
          <w:p w14:paraId="76675834" w14:textId="77777777" w:rsidR="009C6BA0" w:rsidRPr="009924CD" w:rsidRDefault="009C6BA0" w:rsidP="00750CFF">
            <w:pPr>
              <w:pStyle w:val="Bangbieu"/>
              <w:rPr>
                <w:color w:val="auto"/>
              </w:rPr>
            </w:pPr>
            <w:r w:rsidRPr="009924CD">
              <w:rPr>
                <w:color w:val="auto"/>
              </w:rPr>
              <w:t>Số dư đầu tư đến cuối năm</w:t>
            </w:r>
          </w:p>
        </w:tc>
        <w:tc>
          <w:tcPr>
            <w:tcW w:w="1453" w:type="pct"/>
            <w:gridSpan w:val="3"/>
            <w:shd w:val="clear" w:color="auto" w:fill="auto"/>
          </w:tcPr>
          <w:p w14:paraId="75AFA737" w14:textId="77777777" w:rsidR="009C6BA0" w:rsidRPr="009924CD" w:rsidRDefault="009C6BA0" w:rsidP="00750CFF">
            <w:pPr>
              <w:pStyle w:val="Bangbieu"/>
              <w:rPr>
                <w:color w:val="auto"/>
              </w:rPr>
            </w:pPr>
            <w:r w:rsidRPr="009924CD">
              <w:rPr>
                <w:color w:val="auto"/>
              </w:rPr>
              <w:t>Số lãi thu được trong năm</w:t>
            </w:r>
          </w:p>
        </w:tc>
        <w:tc>
          <w:tcPr>
            <w:tcW w:w="513" w:type="pct"/>
            <w:vMerge w:val="restart"/>
            <w:shd w:val="clear" w:color="auto" w:fill="auto"/>
          </w:tcPr>
          <w:p w14:paraId="6EAEF192" w14:textId="77777777" w:rsidR="009C6BA0" w:rsidRPr="009924CD" w:rsidRDefault="009C6BA0" w:rsidP="00750CFF">
            <w:pPr>
              <w:pStyle w:val="Bangbieu"/>
              <w:rPr>
                <w:color w:val="auto"/>
              </w:rPr>
            </w:pPr>
            <w:r w:rsidRPr="009924CD">
              <w:rPr>
                <w:color w:val="auto"/>
              </w:rPr>
              <w:t>Lãi suất đầu tư bình quân</w:t>
            </w:r>
          </w:p>
          <w:p w14:paraId="48767356" w14:textId="77777777" w:rsidR="009C6BA0" w:rsidRPr="009924CD" w:rsidRDefault="009C6BA0" w:rsidP="00750CFF">
            <w:pPr>
              <w:pStyle w:val="Bangbieu"/>
              <w:rPr>
                <w:color w:val="auto"/>
              </w:rPr>
            </w:pPr>
            <w:r w:rsidRPr="009924CD">
              <w:rPr>
                <w:color w:val="auto"/>
              </w:rPr>
              <w:t>(%)</w:t>
            </w:r>
          </w:p>
        </w:tc>
        <w:tc>
          <w:tcPr>
            <w:tcW w:w="556" w:type="pct"/>
            <w:vMerge w:val="restart"/>
            <w:shd w:val="clear" w:color="auto" w:fill="auto"/>
          </w:tcPr>
          <w:p w14:paraId="0333897B" w14:textId="77777777" w:rsidR="009C6BA0" w:rsidRPr="009924CD" w:rsidRDefault="009C6BA0" w:rsidP="00750CFF">
            <w:pPr>
              <w:pStyle w:val="Bangbieu"/>
              <w:rPr>
                <w:color w:val="auto"/>
              </w:rPr>
            </w:pPr>
            <w:r w:rsidRPr="009924CD">
              <w:rPr>
                <w:color w:val="auto"/>
              </w:rPr>
              <w:t>Tỷ lệ lạm phát trong năm</w:t>
            </w:r>
          </w:p>
          <w:p w14:paraId="6B2DE1FD" w14:textId="77777777" w:rsidR="009C6BA0" w:rsidRPr="009924CD" w:rsidRDefault="009C6BA0" w:rsidP="00750CFF">
            <w:pPr>
              <w:pStyle w:val="Bangbieu"/>
              <w:rPr>
                <w:color w:val="auto"/>
              </w:rPr>
            </w:pPr>
            <w:r w:rsidRPr="009924CD">
              <w:rPr>
                <w:color w:val="auto"/>
              </w:rPr>
              <w:t>(%)</w:t>
            </w:r>
          </w:p>
        </w:tc>
        <w:tc>
          <w:tcPr>
            <w:tcW w:w="427" w:type="pct"/>
            <w:vMerge w:val="restart"/>
            <w:shd w:val="clear" w:color="auto" w:fill="auto"/>
          </w:tcPr>
          <w:p w14:paraId="5A438A7E" w14:textId="77777777" w:rsidR="009C6BA0" w:rsidRPr="009924CD" w:rsidRDefault="009C6BA0" w:rsidP="00750CFF">
            <w:pPr>
              <w:pStyle w:val="Bangbieu"/>
              <w:rPr>
                <w:color w:val="auto"/>
              </w:rPr>
            </w:pPr>
          </w:p>
          <w:p w14:paraId="6C24DD9C" w14:textId="77777777" w:rsidR="009C6BA0" w:rsidRPr="009924CD" w:rsidRDefault="009C6BA0" w:rsidP="00750CFF">
            <w:pPr>
              <w:pStyle w:val="Bangbieu"/>
              <w:rPr>
                <w:color w:val="auto"/>
              </w:rPr>
            </w:pPr>
            <w:r w:rsidRPr="009924CD">
              <w:rPr>
                <w:color w:val="auto"/>
              </w:rPr>
              <w:t>Chênh lệch</w:t>
            </w:r>
          </w:p>
          <w:p w14:paraId="5D56A1B5" w14:textId="77777777" w:rsidR="009C6BA0" w:rsidRPr="009924CD" w:rsidRDefault="009C6BA0" w:rsidP="00750CFF">
            <w:pPr>
              <w:pStyle w:val="Bangbieu"/>
              <w:rPr>
                <w:color w:val="auto"/>
              </w:rPr>
            </w:pPr>
            <w:r w:rsidRPr="009924CD">
              <w:rPr>
                <w:color w:val="auto"/>
              </w:rPr>
              <w:t>(%)</w:t>
            </w:r>
          </w:p>
        </w:tc>
      </w:tr>
      <w:tr w:rsidR="009924CD" w:rsidRPr="009924CD" w14:paraId="7B2C255E" w14:textId="77777777" w:rsidTr="00750CFF">
        <w:tc>
          <w:tcPr>
            <w:tcW w:w="598" w:type="pct"/>
            <w:vMerge/>
            <w:shd w:val="clear" w:color="auto" w:fill="auto"/>
          </w:tcPr>
          <w:p w14:paraId="4474F768" w14:textId="77777777" w:rsidR="009C6BA0" w:rsidRPr="009924CD" w:rsidRDefault="009C6BA0" w:rsidP="00750CFF">
            <w:pPr>
              <w:pStyle w:val="Bangbieu"/>
              <w:rPr>
                <w:color w:val="auto"/>
              </w:rPr>
            </w:pPr>
          </w:p>
        </w:tc>
        <w:tc>
          <w:tcPr>
            <w:tcW w:w="556" w:type="pct"/>
            <w:vMerge w:val="restart"/>
            <w:shd w:val="clear" w:color="auto" w:fill="auto"/>
          </w:tcPr>
          <w:p w14:paraId="56443AA7" w14:textId="77777777" w:rsidR="009C6BA0" w:rsidRPr="009924CD" w:rsidRDefault="009C6BA0" w:rsidP="00750CFF">
            <w:pPr>
              <w:pStyle w:val="Bangbieu"/>
              <w:rPr>
                <w:color w:val="auto"/>
              </w:rPr>
            </w:pPr>
          </w:p>
          <w:p w14:paraId="128B0BC3" w14:textId="77777777" w:rsidR="009C6BA0" w:rsidRPr="009924CD" w:rsidRDefault="009C6BA0" w:rsidP="00750CFF">
            <w:pPr>
              <w:pStyle w:val="Bangbieu"/>
              <w:rPr>
                <w:color w:val="auto"/>
              </w:rPr>
            </w:pPr>
            <w:r w:rsidRPr="009924CD">
              <w:rPr>
                <w:color w:val="auto"/>
              </w:rPr>
              <w:t>Số tiền</w:t>
            </w:r>
          </w:p>
          <w:p w14:paraId="7B4EEB50" w14:textId="77777777" w:rsidR="009C6BA0" w:rsidRPr="009924CD" w:rsidRDefault="009C6BA0" w:rsidP="00750CFF">
            <w:pPr>
              <w:pStyle w:val="Bangbieu"/>
              <w:rPr>
                <w:color w:val="auto"/>
              </w:rPr>
            </w:pPr>
            <w:r w:rsidRPr="009924CD">
              <w:rPr>
                <w:color w:val="auto"/>
              </w:rPr>
              <w:t>(tỷ đồng)</w:t>
            </w:r>
          </w:p>
        </w:tc>
        <w:tc>
          <w:tcPr>
            <w:tcW w:w="897" w:type="pct"/>
            <w:gridSpan w:val="2"/>
            <w:shd w:val="clear" w:color="auto" w:fill="auto"/>
          </w:tcPr>
          <w:p w14:paraId="1DA6541A" w14:textId="77777777" w:rsidR="009C6BA0" w:rsidRPr="009924CD" w:rsidRDefault="009C6BA0" w:rsidP="00750CFF">
            <w:pPr>
              <w:pStyle w:val="Bangbieu"/>
              <w:rPr>
                <w:color w:val="auto"/>
              </w:rPr>
            </w:pPr>
            <w:r w:rsidRPr="009924CD">
              <w:rPr>
                <w:color w:val="auto"/>
              </w:rPr>
              <w:t>So với năm trước</w:t>
            </w:r>
          </w:p>
        </w:tc>
        <w:tc>
          <w:tcPr>
            <w:tcW w:w="556" w:type="pct"/>
            <w:vMerge w:val="restart"/>
            <w:shd w:val="clear" w:color="auto" w:fill="auto"/>
          </w:tcPr>
          <w:p w14:paraId="10F51CA0" w14:textId="77777777" w:rsidR="009C6BA0" w:rsidRPr="009924CD" w:rsidRDefault="009C6BA0" w:rsidP="00750CFF">
            <w:pPr>
              <w:pStyle w:val="Bangbieu"/>
              <w:rPr>
                <w:color w:val="auto"/>
              </w:rPr>
            </w:pPr>
          </w:p>
          <w:p w14:paraId="2657DBED" w14:textId="77777777" w:rsidR="009C6BA0" w:rsidRPr="009924CD" w:rsidRDefault="009C6BA0" w:rsidP="00750CFF">
            <w:pPr>
              <w:pStyle w:val="Bangbieu"/>
              <w:rPr>
                <w:color w:val="auto"/>
              </w:rPr>
            </w:pPr>
            <w:r w:rsidRPr="009924CD">
              <w:rPr>
                <w:color w:val="auto"/>
              </w:rPr>
              <w:t>Số tiền</w:t>
            </w:r>
          </w:p>
          <w:p w14:paraId="139CD69C" w14:textId="77777777" w:rsidR="009C6BA0" w:rsidRPr="009924CD" w:rsidRDefault="009C6BA0" w:rsidP="00750CFF">
            <w:pPr>
              <w:pStyle w:val="Bangbieu"/>
              <w:rPr>
                <w:color w:val="auto"/>
              </w:rPr>
            </w:pPr>
            <w:r w:rsidRPr="009924CD">
              <w:rPr>
                <w:color w:val="auto"/>
              </w:rPr>
              <w:t>(tỷ đồng)</w:t>
            </w:r>
          </w:p>
        </w:tc>
        <w:tc>
          <w:tcPr>
            <w:tcW w:w="897" w:type="pct"/>
            <w:gridSpan w:val="2"/>
            <w:shd w:val="clear" w:color="auto" w:fill="auto"/>
          </w:tcPr>
          <w:p w14:paraId="02E1EB67" w14:textId="77777777" w:rsidR="009C6BA0" w:rsidRPr="009924CD" w:rsidRDefault="009C6BA0" w:rsidP="00750CFF">
            <w:pPr>
              <w:pStyle w:val="Bangbieu"/>
              <w:rPr>
                <w:color w:val="auto"/>
              </w:rPr>
            </w:pPr>
            <w:r w:rsidRPr="009924CD">
              <w:rPr>
                <w:color w:val="auto"/>
              </w:rPr>
              <w:t>So với năm trước</w:t>
            </w:r>
          </w:p>
        </w:tc>
        <w:tc>
          <w:tcPr>
            <w:tcW w:w="513" w:type="pct"/>
            <w:vMerge/>
            <w:shd w:val="clear" w:color="auto" w:fill="auto"/>
          </w:tcPr>
          <w:p w14:paraId="301081E5" w14:textId="77777777" w:rsidR="009C6BA0" w:rsidRPr="009924CD" w:rsidRDefault="009C6BA0" w:rsidP="00750CFF">
            <w:pPr>
              <w:pStyle w:val="Bangbieu"/>
              <w:rPr>
                <w:color w:val="auto"/>
              </w:rPr>
            </w:pPr>
          </w:p>
        </w:tc>
        <w:tc>
          <w:tcPr>
            <w:tcW w:w="556" w:type="pct"/>
            <w:vMerge/>
            <w:shd w:val="clear" w:color="auto" w:fill="auto"/>
          </w:tcPr>
          <w:p w14:paraId="0453FFDF" w14:textId="77777777" w:rsidR="009C6BA0" w:rsidRPr="009924CD" w:rsidRDefault="009C6BA0" w:rsidP="00750CFF">
            <w:pPr>
              <w:pStyle w:val="Bangbieu"/>
              <w:rPr>
                <w:color w:val="auto"/>
              </w:rPr>
            </w:pPr>
          </w:p>
        </w:tc>
        <w:tc>
          <w:tcPr>
            <w:tcW w:w="427" w:type="pct"/>
            <w:vMerge/>
            <w:shd w:val="clear" w:color="auto" w:fill="auto"/>
          </w:tcPr>
          <w:p w14:paraId="258BB1AE" w14:textId="77777777" w:rsidR="009C6BA0" w:rsidRPr="009924CD" w:rsidRDefault="009C6BA0" w:rsidP="00750CFF">
            <w:pPr>
              <w:pStyle w:val="Bangbieu"/>
              <w:rPr>
                <w:color w:val="auto"/>
              </w:rPr>
            </w:pPr>
          </w:p>
        </w:tc>
      </w:tr>
      <w:tr w:rsidR="009924CD" w:rsidRPr="009924CD" w14:paraId="5498EE43" w14:textId="77777777" w:rsidTr="00750CFF">
        <w:tc>
          <w:tcPr>
            <w:tcW w:w="598" w:type="pct"/>
            <w:vMerge/>
            <w:shd w:val="clear" w:color="auto" w:fill="auto"/>
          </w:tcPr>
          <w:p w14:paraId="67A27A16" w14:textId="77777777" w:rsidR="009C6BA0" w:rsidRPr="009924CD" w:rsidRDefault="009C6BA0" w:rsidP="00750CFF">
            <w:pPr>
              <w:pStyle w:val="Bangbieu"/>
              <w:rPr>
                <w:color w:val="auto"/>
              </w:rPr>
            </w:pPr>
          </w:p>
        </w:tc>
        <w:tc>
          <w:tcPr>
            <w:tcW w:w="556" w:type="pct"/>
            <w:vMerge/>
            <w:shd w:val="clear" w:color="auto" w:fill="auto"/>
          </w:tcPr>
          <w:p w14:paraId="5F329068" w14:textId="77777777" w:rsidR="009C6BA0" w:rsidRPr="009924CD" w:rsidRDefault="009C6BA0" w:rsidP="00750CFF">
            <w:pPr>
              <w:pStyle w:val="Bangbieu"/>
              <w:rPr>
                <w:color w:val="auto"/>
              </w:rPr>
            </w:pPr>
          </w:p>
        </w:tc>
        <w:tc>
          <w:tcPr>
            <w:tcW w:w="513" w:type="pct"/>
            <w:shd w:val="clear" w:color="auto" w:fill="auto"/>
          </w:tcPr>
          <w:p w14:paraId="31DACDA2" w14:textId="77777777" w:rsidR="009C6BA0" w:rsidRPr="009924CD" w:rsidRDefault="009C6BA0" w:rsidP="00750CFF">
            <w:pPr>
              <w:pStyle w:val="Bangbieu"/>
              <w:rPr>
                <w:color w:val="auto"/>
              </w:rPr>
            </w:pPr>
            <w:r w:rsidRPr="009924CD">
              <w:rPr>
                <w:color w:val="auto"/>
              </w:rPr>
              <w:t xml:space="preserve">Số tiền                       </w:t>
            </w:r>
            <w:r w:rsidRPr="009924CD">
              <w:rPr>
                <w:bCs/>
                <w:i/>
                <w:color w:val="auto"/>
              </w:rPr>
              <w:t>(tỷ đồng)</w:t>
            </w:r>
          </w:p>
        </w:tc>
        <w:tc>
          <w:tcPr>
            <w:tcW w:w="385" w:type="pct"/>
            <w:shd w:val="clear" w:color="auto" w:fill="auto"/>
          </w:tcPr>
          <w:p w14:paraId="320F9040" w14:textId="77777777" w:rsidR="009C6BA0" w:rsidRPr="009924CD" w:rsidRDefault="009C6BA0" w:rsidP="00750CFF">
            <w:pPr>
              <w:pStyle w:val="Bangbieu"/>
              <w:rPr>
                <w:color w:val="auto"/>
              </w:rPr>
            </w:pPr>
            <w:r w:rsidRPr="009924CD">
              <w:rPr>
                <w:color w:val="auto"/>
              </w:rPr>
              <w:t>Tỷ lệ</w:t>
            </w:r>
          </w:p>
          <w:p w14:paraId="1A1DBD45" w14:textId="77777777" w:rsidR="009C6BA0" w:rsidRPr="009924CD" w:rsidRDefault="009C6BA0" w:rsidP="00750CFF">
            <w:pPr>
              <w:pStyle w:val="Bangbieu"/>
              <w:rPr>
                <w:color w:val="auto"/>
              </w:rPr>
            </w:pPr>
            <w:r w:rsidRPr="009924CD">
              <w:rPr>
                <w:color w:val="auto"/>
              </w:rPr>
              <w:t>(%)</w:t>
            </w:r>
          </w:p>
        </w:tc>
        <w:tc>
          <w:tcPr>
            <w:tcW w:w="556" w:type="pct"/>
            <w:vMerge/>
            <w:shd w:val="clear" w:color="auto" w:fill="auto"/>
          </w:tcPr>
          <w:p w14:paraId="01F2C7A1" w14:textId="77777777" w:rsidR="009C6BA0" w:rsidRPr="009924CD" w:rsidRDefault="009C6BA0" w:rsidP="00750CFF">
            <w:pPr>
              <w:pStyle w:val="Bangbieu"/>
              <w:rPr>
                <w:color w:val="auto"/>
              </w:rPr>
            </w:pPr>
          </w:p>
        </w:tc>
        <w:tc>
          <w:tcPr>
            <w:tcW w:w="513" w:type="pct"/>
            <w:shd w:val="clear" w:color="auto" w:fill="auto"/>
          </w:tcPr>
          <w:p w14:paraId="59E10A82" w14:textId="77777777" w:rsidR="009C6BA0" w:rsidRPr="009924CD" w:rsidRDefault="009C6BA0" w:rsidP="00750CFF">
            <w:pPr>
              <w:pStyle w:val="Bangbieu"/>
              <w:rPr>
                <w:color w:val="auto"/>
              </w:rPr>
            </w:pPr>
            <w:r w:rsidRPr="009924CD">
              <w:rPr>
                <w:color w:val="auto"/>
              </w:rPr>
              <w:t xml:space="preserve">Số tiền              </w:t>
            </w:r>
            <w:r w:rsidRPr="009924CD">
              <w:rPr>
                <w:bCs/>
                <w:i/>
                <w:color w:val="auto"/>
              </w:rPr>
              <w:t>(tỷ đồng)</w:t>
            </w:r>
          </w:p>
        </w:tc>
        <w:tc>
          <w:tcPr>
            <w:tcW w:w="385" w:type="pct"/>
            <w:shd w:val="clear" w:color="auto" w:fill="auto"/>
          </w:tcPr>
          <w:p w14:paraId="295CFEB6" w14:textId="77777777" w:rsidR="009C6BA0" w:rsidRPr="009924CD" w:rsidRDefault="009C6BA0" w:rsidP="00750CFF">
            <w:pPr>
              <w:pStyle w:val="Bangbieu"/>
              <w:rPr>
                <w:color w:val="auto"/>
              </w:rPr>
            </w:pPr>
            <w:r w:rsidRPr="009924CD">
              <w:rPr>
                <w:color w:val="auto"/>
              </w:rPr>
              <w:t>Tỷ lệ</w:t>
            </w:r>
          </w:p>
          <w:p w14:paraId="6FA462A8" w14:textId="77777777" w:rsidR="009C6BA0" w:rsidRPr="009924CD" w:rsidRDefault="009C6BA0" w:rsidP="00750CFF">
            <w:pPr>
              <w:pStyle w:val="Bangbieu"/>
              <w:rPr>
                <w:color w:val="auto"/>
              </w:rPr>
            </w:pPr>
            <w:r w:rsidRPr="009924CD">
              <w:rPr>
                <w:color w:val="auto"/>
              </w:rPr>
              <w:t>(%)</w:t>
            </w:r>
          </w:p>
        </w:tc>
        <w:tc>
          <w:tcPr>
            <w:tcW w:w="513" w:type="pct"/>
            <w:vMerge/>
            <w:shd w:val="clear" w:color="auto" w:fill="auto"/>
          </w:tcPr>
          <w:p w14:paraId="1069BF5F" w14:textId="77777777" w:rsidR="009C6BA0" w:rsidRPr="009924CD" w:rsidRDefault="009C6BA0" w:rsidP="00750CFF">
            <w:pPr>
              <w:pStyle w:val="Bangbieu"/>
              <w:rPr>
                <w:color w:val="auto"/>
              </w:rPr>
            </w:pPr>
          </w:p>
        </w:tc>
        <w:tc>
          <w:tcPr>
            <w:tcW w:w="556" w:type="pct"/>
            <w:vMerge/>
            <w:shd w:val="clear" w:color="auto" w:fill="auto"/>
          </w:tcPr>
          <w:p w14:paraId="43DF4833" w14:textId="77777777" w:rsidR="009C6BA0" w:rsidRPr="009924CD" w:rsidRDefault="009C6BA0" w:rsidP="00750CFF">
            <w:pPr>
              <w:pStyle w:val="Bangbieu"/>
              <w:rPr>
                <w:color w:val="auto"/>
              </w:rPr>
            </w:pPr>
          </w:p>
        </w:tc>
        <w:tc>
          <w:tcPr>
            <w:tcW w:w="427" w:type="pct"/>
            <w:vMerge/>
            <w:shd w:val="clear" w:color="auto" w:fill="auto"/>
          </w:tcPr>
          <w:p w14:paraId="67E19834" w14:textId="77777777" w:rsidR="009C6BA0" w:rsidRPr="009924CD" w:rsidRDefault="009C6BA0" w:rsidP="00750CFF">
            <w:pPr>
              <w:pStyle w:val="Bangbieu"/>
              <w:rPr>
                <w:color w:val="auto"/>
              </w:rPr>
            </w:pPr>
          </w:p>
        </w:tc>
      </w:tr>
      <w:tr w:rsidR="009924CD" w:rsidRPr="009924CD" w14:paraId="62B5BF9E" w14:textId="77777777" w:rsidTr="00750CFF">
        <w:tc>
          <w:tcPr>
            <w:tcW w:w="598" w:type="pct"/>
            <w:shd w:val="clear" w:color="auto" w:fill="auto"/>
          </w:tcPr>
          <w:p w14:paraId="09F96559" w14:textId="77777777" w:rsidR="009C6BA0" w:rsidRPr="009924CD" w:rsidRDefault="009C6BA0" w:rsidP="00750CFF">
            <w:pPr>
              <w:pStyle w:val="Bangbieu"/>
              <w:rPr>
                <w:color w:val="auto"/>
              </w:rPr>
            </w:pPr>
            <w:r w:rsidRPr="009924CD">
              <w:rPr>
                <w:color w:val="auto"/>
              </w:rPr>
              <w:t>2016</w:t>
            </w:r>
          </w:p>
        </w:tc>
        <w:tc>
          <w:tcPr>
            <w:tcW w:w="556" w:type="pct"/>
            <w:shd w:val="clear" w:color="auto" w:fill="auto"/>
          </w:tcPr>
          <w:p w14:paraId="3FB1B51D" w14:textId="77777777" w:rsidR="009C6BA0" w:rsidRPr="009924CD" w:rsidRDefault="009C6BA0" w:rsidP="00750CFF">
            <w:pPr>
              <w:pStyle w:val="Bangbieu"/>
              <w:rPr>
                <w:color w:val="auto"/>
              </w:rPr>
            </w:pPr>
            <w:r w:rsidRPr="009924CD">
              <w:rPr>
                <w:color w:val="auto"/>
              </w:rPr>
              <w:t>500.258</w:t>
            </w:r>
          </w:p>
        </w:tc>
        <w:tc>
          <w:tcPr>
            <w:tcW w:w="513" w:type="pct"/>
            <w:shd w:val="clear" w:color="auto" w:fill="auto"/>
          </w:tcPr>
          <w:p w14:paraId="1F7DF2B4" w14:textId="77777777" w:rsidR="009C6BA0" w:rsidRPr="009924CD" w:rsidRDefault="009C6BA0" w:rsidP="00750CFF">
            <w:pPr>
              <w:pStyle w:val="Bangbieu"/>
              <w:rPr>
                <w:color w:val="auto"/>
              </w:rPr>
            </w:pPr>
          </w:p>
        </w:tc>
        <w:tc>
          <w:tcPr>
            <w:tcW w:w="385" w:type="pct"/>
            <w:shd w:val="clear" w:color="auto" w:fill="auto"/>
          </w:tcPr>
          <w:p w14:paraId="3DD49CB6" w14:textId="77777777" w:rsidR="009C6BA0" w:rsidRPr="009924CD" w:rsidRDefault="009C6BA0" w:rsidP="00750CFF">
            <w:pPr>
              <w:pStyle w:val="Bangbieu"/>
              <w:rPr>
                <w:color w:val="auto"/>
              </w:rPr>
            </w:pPr>
          </w:p>
        </w:tc>
        <w:tc>
          <w:tcPr>
            <w:tcW w:w="556" w:type="pct"/>
            <w:shd w:val="clear" w:color="auto" w:fill="auto"/>
          </w:tcPr>
          <w:p w14:paraId="208CCA3C" w14:textId="77777777" w:rsidR="009C6BA0" w:rsidRPr="009924CD" w:rsidRDefault="009C6BA0" w:rsidP="00750CFF">
            <w:pPr>
              <w:pStyle w:val="Bangbieu"/>
              <w:rPr>
                <w:color w:val="auto"/>
              </w:rPr>
            </w:pPr>
            <w:r w:rsidRPr="009924CD">
              <w:rPr>
                <w:color w:val="auto"/>
              </w:rPr>
              <w:t>33.531</w:t>
            </w:r>
          </w:p>
        </w:tc>
        <w:tc>
          <w:tcPr>
            <w:tcW w:w="513" w:type="pct"/>
            <w:shd w:val="clear" w:color="auto" w:fill="auto"/>
          </w:tcPr>
          <w:p w14:paraId="54372AA6" w14:textId="77777777" w:rsidR="009C6BA0" w:rsidRPr="009924CD" w:rsidRDefault="009C6BA0" w:rsidP="00750CFF">
            <w:pPr>
              <w:pStyle w:val="Bangbieu"/>
              <w:rPr>
                <w:color w:val="auto"/>
              </w:rPr>
            </w:pPr>
          </w:p>
        </w:tc>
        <w:tc>
          <w:tcPr>
            <w:tcW w:w="385" w:type="pct"/>
            <w:shd w:val="clear" w:color="auto" w:fill="auto"/>
          </w:tcPr>
          <w:p w14:paraId="636C0DC0" w14:textId="77777777" w:rsidR="009C6BA0" w:rsidRPr="009924CD" w:rsidRDefault="009C6BA0" w:rsidP="00750CFF">
            <w:pPr>
              <w:pStyle w:val="Bangbieu"/>
              <w:rPr>
                <w:color w:val="auto"/>
              </w:rPr>
            </w:pPr>
          </w:p>
        </w:tc>
        <w:tc>
          <w:tcPr>
            <w:tcW w:w="513" w:type="pct"/>
            <w:shd w:val="clear" w:color="auto" w:fill="auto"/>
          </w:tcPr>
          <w:p w14:paraId="43586AB9" w14:textId="77777777" w:rsidR="009C6BA0" w:rsidRPr="009924CD" w:rsidRDefault="009C6BA0" w:rsidP="00750CFF">
            <w:pPr>
              <w:pStyle w:val="Bangbieu"/>
              <w:rPr>
                <w:color w:val="auto"/>
              </w:rPr>
            </w:pPr>
            <w:r w:rsidRPr="009924CD">
              <w:rPr>
                <w:color w:val="auto"/>
              </w:rPr>
              <w:t>7,90</w:t>
            </w:r>
          </w:p>
        </w:tc>
        <w:tc>
          <w:tcPr>
            <w:tcW w:w="556" w:type="pct"/>
            <w:shd w:val="clear" w:color="auto" w:fill="auto"/>
          </w:tcPr>
          <w:p w14:paraId="32030B3B" w14:textId="77777777" w:rsidR="009C6BA0" w:rsidRPr="009924CD" w:rsidRDefault="009C6BA0" w:rsidP="00750CFF">
            <w:pPr>
              <w:pStyle w:val="Bangbieu"/>
              <w:rPr>
                <w:color w:val="auto"/>
              </w:rPr>
            </w:pPr>
            <w:r w:rsidRPr="009924CD">
              <w:rPr>
                <w:color w:val="auto"/>
              </w:rPr>
              <w:t>4,74</w:t>
            </w:r>
          </w:p>
        </w:tc>
        <w:tc>
          <w:tcPr>
            <w:tcW w:w="427" w:type="pct"/>
            <w:shd w:val="clear" w:color="auto" w:fill="auto"/>
          </w:tcPr>
          <w:p w14:paraId="39D2AFF9" w14:textId="77777777" w:rsidR="009C6BA0" w:rsidRPr="009924CD" w:rsidRDefault="009C6BA0" w:rsidP="00750CFF">
            <w:pPr>
              <w:pStyle w:val="Bangbieu"/>
              <w:rPr>
                <w:color w:val="auto"/>
              </w:rPr>
            </w:pPr>
            <w:r w:rsidRPr="009924CD">
              <w:rPr>
                <w:color w:val="auto"/>
              </w:rPr>
              <w:t>2,33</w:t>
            </w:r>
          </w:p>
        </w:tc>
      </w:tr>
      <w:tr w:rsidR="009924CD" w:rsidRPr="009924CD" w14:paraId="67307FF3" w14:textId="77777777" w:rsidTr="00750CFF">
        <w:tc>
          <w:tcPr>
            <w:tcW w:w="598" w:type="pct"/>
            <w:shd w:val="clear" w:color="auto" w:fill="auto"/>
          </w:tcPr>
          <w:p w14:paraId="7184FA45" w14:textId="77777777" w:rsidR="009C6BA0" w:rsidRPr="009924CD" w:rsidRDefault="009C6BA0" w:rsidP="00750CFF">
            <w:pPr>
              <w:pStyle w:val="Bangbieu"/>
              <w:rPr>
                <w:color w:val="auto"/>
              </w:rPr>
            </w:pPr>
            <w:r w:rsidRPr="009924CD">
              <w:rPr>
                <w:color w:val="auto"/>
              </w:rPr>
              <w:t>2017</w:t>
            </w:r>
          </w:p>
        </w:tc>
        <w:tc>
          <w:tcPr>
            <w:tcW w:w="556" w:type="pct"/>
            <w:shd w:val="clear" w:color="auto" w:fill="auto"/>
          </w:tcPr>
          <w:p w14:paraId="15821C29" w14:textId="77777777" w:rsidR="009C6BA0" w:rsidRPr="009924CD" w:rsidRDefault="009C6BA0" w:rsidP="00750CFF">
            <w:pPr>
              <w:pStyle w:val="Bangbieu"/>
              <w:rPr>
                <w:color w:val="auto"/>
              </w:rPr>
            </w:pPr>
            <w:r w:rsidRPr="009924CD">
              <w:rPr>
                <w:color w:val="auto"/>
              </w:rPr>
              <w:t>609.069</w:t>
            </w:r>
          </w:p>
        </w:tc>
        <w:tc>
          <w:tcPr>
            <w:tcW w:w="513" w:type="pct"/>
            <w:shd w:val="clear" w:color="auto" w:fill="auto"/>
          </w:tcPr>
          <w:p w14:paraId="3B7F045F" w14:textId="77777777" w:rsidR="009C6BA0" w:rsidRPr="009924CD" w:rsidRDefault="009C6BA0" w:rsidP="00750CFF">
            <w:pPr>
              <w:pStyle w:val="Bangbieu"/>
              <w:rPr>
                <w:color w:val="auto"/>
              </w:rPr>
            </w:pPr>
            <w:r w:rsidRPr="009924CD">
              <w:rPr>
                <w:color w:val="auto"/>
              </w:rPr>
              <w:t>108.811</w:t>
            </w:r>
          </w:p>
        </w:tc>
        <w:tc>
          <w:tcPr>
            <w:tcW w:w="385" w:type="pct"/>
            <w:shd w:val="clear" w:color="auto" w:fill="auto"/>
          </w:tcPr>
          <w:p w14:paraId="12D78230" w14:textId="77777777" w:rsidR="009C6BA0" w:rsidRPr="009924CD" w:rsidRDefault="009C6BA0" w:rsidP="00750CFF">
            <w:pPr>
              <w:pStyle w:val="Bangbieu"/>
              <w:rPr>
                <w:color w:val="auto"/>
              </w:rPr>
            </w:pPr>
            <w:r w:rsidRPr="009924CD">
              <w:rPr>
                <w:color w:val="auto"/>
              </w:rPr>
              <w:t>121,8</w:t>
            </w:r>
          </w:p>
        </w:tc>
        <w:tc>
          <w:tcPr>
            <w:tcW w:w="556" w:type="pct"/>
            <w:shd w:val="clear" w:color="auto" w:fill="auto"/>
          </w:tcPr>
          <w:p w14:paraId="70AA1E76" w14:textId="77777777" w:rsidR="009C6BA0" w:rsidRPr="009924CD" w:rsidRDefault="009C6BA0" w:rsidP="00750CFF">
            <w:pPr>
              <w:pStyle w:val="Bangbieu"/>
              <w:rPr>
                <w:color w:val="auto"/>
              </w:rPr>
            </w:pPr>
            <w:r w:rsidRPr="009924CD">
              <w:rPr>
                <w:color w:val="auto"/>
              </w:rPr>
              <w:t>38.186</w:t>
            </w:r>
          </w:p>
        </w:tc>
        <w:tc>
          <w:tcPr>
            <w:tcW w:w="513" w:type="pct"/>
            <w:shd w:val="clear" w:color="auto" w:fill="auto"/>
          </w:tcPr>
          <w:p w14:paraId="495F8975" w14:textId="77777777" w:rsidR="009C6BA0" w:rsidRPr="009924CD" w:rsidRDefault="009C6BA0" w:rsidP="00750CFF">
            <w:pPr>
              <w:pStyle w:val="Bangbieu"/>
              <w:rPr>
                <w:color w:val="auto"/>
              </w:rPr>
            </w:pPr>
            <w:r w:rsidRPr="009924CD">
              <w:rPr>
                <w:color w:val="auto"/>
              </w:rPr>
              <w:t>4.655</w:t>
            </w:r>
          </w:p>
        </w:tc>
        <w:tc>
          <w:tcPr>
            <w:tcW w:w="385" w:type="pct"/>
            <w:shd w:val="clear" w:color="auto" w:fill="auto"/>
          </w:tcPr>
          <w:p w14:paraId="71291941" w14:textId="77777777" w:rsidR="009C6BA0" w:rsidRPr="009924CD" w:rsidRDefault="009C6BA0" w:rsidP="00750CFF">
            <w:pPr>
              <w:pStyle w:val="Bangbieu"/>
              <w:rPr>
                <w:color w:val="auto"/>
              </w:rPr>
            </w:pPr>
            <w:r w:rsidRPr="009924CD">
              <w:rPr>
                <w:color w:val="auto"/>
              </w:rPr>
              <w:t>113,9</w:t>
            </w:r>
          </w:p>
        </w:tc>
        <w:tc>
          <w:tcPr>
            <w:tcW w:w="513" w:type="pct"/>
            <w:shd w:val="clear" w:color="auto" w:fill="auto"/>
          </w:tcPr>
          <w:p w14:paraId="50BAC4F4" w14:textId="77777777" w:rsidR="009C6BA0" w:rsidRPr="009924CD" w:rsidRDefault="009C6BA0" w:rsidP="00750CFF">
            <w:pPr>
              <w:pStyle w:val="Bangbieu"/>
              <w:rPr>
                <w:color w:val="auto"/>
              </w:rPr>
            </w:pPr>
            <w:r w:rsidRPr="009924CD">
              <w:rPr>
                <w:color w:val="auto"/>
              </w:rPr>
              <w:t>7,25</w:t>
            </w:r>
          </w:p>
        </w:tc>
        <w:tc>
          <w:tcPr>
            <w:tcW w:w="556" w:type="pct"/>
            <w:shd w:val="clear" w:color="auto" w:fill="auto"/>
          </w:tcPr>
          <w:p w14:paraId="2822A5AD" w14:textId="77777777" w:rsidR="009C6BA0" w:rsidRPr="009924CD" w:rsidRDefault="009C6BA0" w:rsidP="00750CFF">
            <w:pPr>
              <w:pStyle w:val="Bangbieu"/>
              <w:rPr>
                <w:color w:val="auto"/>
              </w:rPr>
            </w:pPr>
            <w:r w:rsidRPr="009924CD">
              <w:rPr>
                <w:color w:val="auto"/>
              </w:rPr>
              <w:t>3,7</w:t>
            </w:r>
          </w:p>
        </w:tc>
        <w:tc>
          <w:tcPr>
            <w:tcW w:w="427" w:type="pct"/>
            <w:shd w:val="clear" w:color="auto" w:fill="auto"/>
          </w:tcPr>
          <w:p w14:paraId="543A99F0" w14:textId="77777777" w:rsidR="009C6BA0" w:rsidRPr="009924CD" w:rsidRDefault="009C6BA0" w:rsidP="00750CFF">
            <w:pPr>
              <w:pStyle w:val="Bangbieu"/>
              <w:rPr>
                <w:color w:val="auto"/>
              </w:rPr>
            </w:pPr>
            <w:r w:rsidRPr="009924CD">
              <w:rPr>
                <w:color w:val="auto"/>
              </w:rPr>
              <w:t>3,55</w:t>
            </w:r>
          </w:p>
        </w:tc>
      </w:tr>
      <w:tr w:rsidR="009924CD" w:rsidRPr="009924CD" w14:paraId="77710B91" w14:textId="77777777" w:rsidTr="00750CFF">
        <w:tc>
          <w:tcPr>
            <w:tcW w:w="598" w:type="pct"/>
            <w:shd w:val="clear" w:color="auto" w:fill="auto"/>
          </w:tcPr>
          <w:p w14:paraId="4AA97F78" w14:textId="77777777" w:rsidR="009C6BA0" w:rsidRPr="009924CD" w:rsidRDefault="009C6BA0" w:rsidP="00750CFF">
            <w:pPr>
              <w:pStyle w:val="Bangbieu"/>
              <w:rPr>
                <w:color w:val="auto"/>
              </w:rPr>
            </w:pPr>
            <w:r w:rsidRPr="009924CD">
              <w:rPr>
                <w:color w:val="auto"/>
              </w:rPr>
              <w:t>2018</w:t>
            </w:r>
          </w:p>
        </w:tc>
        <w:tc>
          <w:tcPr>
            <w:tcW w:w="556" w:type="pct"/>
            <w:shd w:val="clear" w:color="auto" w:fill="auto"/>
          </w:tcPr>
          <w:p w14:paraId="638BF18A" w14:textId="77777777" w:rsidR="009C6BA0" w:rsidRPr="009924CD" w:rsidRDefault="009C6BA0" w:rsidP="00750CFF">
            <w:pPr>
              <w:pStyle w:val="Bangbieu"/>
              <w:rPr>
                <w:color w:val="auto"/>
              </w:rPr>
            </w:pPr>
            <w:r w:rsidRPr="009924CD">
              <w:rPr>
                <w:color w:val="auto"/>
              </w:rPr>
              <w:t>728.085</w:t>
            </w:r>
          </w:p>
        </w:tc>
        <w:tc>
          <w:tcPr>
            <w:tcW w:w="513" w:type="pct"/>
            <w:shd w:val="clear" w:color="auto" w:fill="auto"/>
          </w:tcPr>
          <w:p w14:paraId="0ABE17E6" w14:textId="77777777" w:rsidR="009C6BA0" w:rsidRPr="009924CD" w:rsidRDefault="009C6BA0" w:rsidP="00750CFF">
            <w:pPr>
              <w:pStyle w:val="Bangbieu"/>
              <w:rPr>
                <w:color w:val="auto"/>
              </w:rPr>
            </w:pPr>
            <w:r w:rsidRPr="009924CD">
              <w:rPr>
                <w:color w:val="auto"/>
              </w:rPr>
              <w:t>119.015</w:t>
            </w:r>
          </w:p>
        </w:tc>
        <w:tc>
          <w:tcPr>
            <w:tcW w:w="385" w:type="pct"/>
            <w:shd w:val="clear" w:color="auto" w:fill="auto"/>
          </w:tcPr>
          <w:p w14:paraId="39A78116" w14:textId="77777777" w:rsidR="009C6BA0" w:rsidRPr="009924CD" w:rsidRDefault="009C6BA0" w:rsidP="00750CFF">
            <w:pPr>
              <w:pStyle w:val="Bangbieu"/>
              <w:rPr>
                <w:color w:val="auto"/>
              </w:rPr>
            </w:pPr>
            <w:r w:rsidRPr="009924CD">
              <w:rPr>
                <w:color w:val="auto"/>
              </w:rPr>
              <w:t>119,5</w:t>
            </w:r>
          </w:p>
        </w:tc>
        <w:tc>
          <w:tcPr>
            <w:tcW w:w="556" w:type="pct"/>
            <w:shd w:val="clear" w:color="auto" w:fill="auto"/>
          </w:tcPr>
          <w:p w14:paraId="6A0FFB1D" w14:textId="77777777" w:rsidR="009C6BA0" w:rsidRPr="009924CD" w:rsidRDefault="009C6BA0" w:rsidP="00750CFF">
            <w:pPr>
              <w:pStyle w:val="Bangbieu"/>
              <w:rPr>
                <w:color w:val="auto"/>
              </w:rPr>
            </w:pPr>
            <w:r w:rsidRPr="009924CD">
              <w:rPr>
                <w:color w:val="auto"/>
              </w:rPr>
              <w:t>41.978</w:t>
            </w:r>
          </w:p>
        </w:tc>
        <w:tc>
          <w:tcPr>
            <w:tcW w:w="513" w:type="pct"/>
            <w:shd w:val="clear" w:color="auto" w:fill="auto"/>
          </w:tcPr>
          <w:p w14:paraId="02216460" w14:textId="77777777" w:rsidR="009C6BA0" w:rsidRPr="009924CD" w:rsidRDefault="009C6BA0" w:rsidP="00750CFF">
            <w:pPr>
              <w:pStyle w:val="Bangbieu"/>
              <w:rPr>
                <w:color w:val="auto"/>
              </w:rPr>
            </w:pPr>
            <w:r w:rsidRPr="009924CD">
              <w:rPr>
                <w:color w:val="auto"/>
              </w:rPr>
              <w:t>3.787</w:t>
            </w:r>
          </w:p>
        </w:tc>
        <w:tc>
          <w:tcPr>
            <w:tcW w:w="385" w:type="pct"/>
            <w:shd w:val="clear" w:color="auto" w:fill="auto"/>
          </w:tcPr>
          <w:p w14:paraId="56146C5F" w14:textId="77777777" w:rsidR="009C6BA0" w:rsidRPr="009924CD" w:rsidRDefault="009C6BA0" w:rsidP="00750CFF">
            <w:pPr>
              <w:pStyle w:val="Bangbieu"/>
              <w:rPr>
                <w:color w:val="auto"/>
              </w:rPr>
            </w:pPr>
            <w:r w:rsidRPr="009924CD">
              <w:rPr>
                <w:color w:val="auto"/>
              </w:rPr>
              <w:t>109,9</w:t>
            </w:r>
          </w:p>
        </w:tc>
        <w:tc>
          <w:tcPr>
            <w:tcW w:w="513" w:type="pct"/>
            <w:shd w:val="clear" w:color="auto" w:fill="auto"/>
          </w:tcPr>
          <w:p w14:paraId="688E6CE0" w14:textId="77777777" w:rsidR="009C6BA0" w:rsidRPr="009924CD" w:rsidRDefault="009C6BA0" w:rsidP="00750CFF">
            <w:pPr>
              <w:pStyle w:val="Bangbieu"/>
              <w:rPr>
                <w:color w:val="auto"/>
              </w:rPr>
            </w:pPr>
            <w:r w:rsidRPr="009924CD">
              <w:rPr>
                <w:color w:val="auto"/>
              </w:rPr>
              <w:t>6,40</w:t>
            </w:r>
          </w:p>
        </w:tc>
        <w:tc>
          <w:tcPr>
            <w:tcW w:w="556" w:type="pct"/>
            <w:shd w:val="clear" w:color="auto" w:fill="auto"/>
          </w:tcPr>
          <w:p w14:paraId="3AF3C197" w14:textId="77777777" w:rsidR="009C6BA0" w:rsidRPr="009924CD" w:rsidRDefault="009C6BA0" w:rsidP="00750CFF">
            <w:pPr>
              <w:pStyle w:val="Bangbieu"/>
              <w:rPr>
                <w:color w:val="auto"/>
              </w:rPr>
            </w:pPr>
            <w:r w:rsidRPr="009924CD">
              <w:rPr>
                <w:color w:val="auto"/>
              </w:rPr>
              <w:t>3,54</w:t>
            </w:r>
          </w:p>
        </w:tc>
        <w:tc>
          <w:tcPr>
            <w:tcW w:w="427" w:type="pct"/>
            <w:shd w:val="clear" w:color="auto" w:fill="auto"/>
          </w:tcPr>
          <w:p w14:paraId="34568D21" w14:textId="77777777" w:rsidR="009C6BA0" w:rsidRPr="009924CD" w:rsidRDefault="009C6BA0" w:rsidP="00750CFF">
            <w:pPr>
              <w:pStyle w:val="Bangbieu"/>
              <w:rPr>
                <w:color w:val="auto"/>
              </w:rPr>
            </w:pPr>
            <w:r w:rsidRPr="009924CD">
              <w:rPr>
                <w:color w:val="auto"/>
              </w:rPr>
              <w:t>2,86</w:t>
            </w:r>
          </w:p>
        </w:tc>
      </w:tr>
      <w:tr w:rsidR="009924CD" w:rsidRPr="009924CD" w14:paraId="07C80793" w14:textId="77777777" w:rsidTr="00750CFF">
        <w:tc>
          <w:tcPr>
            <w:tcW w:w="598" w:type="pct"/>
            <w:shd w:val="clear" w:color="auto" w:fill="auto"/>
          </w:tcPr>
          <w:p w14:paraId="46D5BF0C" w14:textId="0F5B85AF" w:rsidR="009C6BA0" w:rsidRPr="009924CD" w:rsidRDefault="000209D0" w:rsidP="000209D0">
            <w:pPr>
              <w:pStyle w:val="Bangbieu"/>
              <w:rPr>
                <w:color w:val="auto"/>
              </w:rPr>
            </w:pPr>
            <w:r w:rsidRPr="009924CD">
              <w:rPr>
                <w:color w:val="auto"/>
              </w:rPr>
              <w:t xml:space="preserve">2019                   </w:t>
            </w:r>
          </w:p>
        </w:tc>
        <w:tc>
          <w:tcPr>
            <w:tcW w:w="556" w:type="pct"/>
            <w:shd w:val="clear" w:color="auto" w:fill="auto"/>
          </w:tcPr>
          <w:p w14:paraId="110F157D" w14:textId="77777777" w:rsidR="009C6BA0" w:rsidRPr="009924CD" w:rsidRDefault="009C6BA0" w:rsidP="00750CFF">
            <w:pPr>
              <w:pStyle w:val="Bangbieu"/>
              <w:rPr>
                <w:color w:val="auto"/>
              </w:rPr>
            </w:pPr>
            <w:r w:rsidRPr="009924CD">
              <w:rPr>
                <w:color w:val="auto"/>
              </w:rPr>
              <w:t>813.663</w:t>
            </w:r>
          </w:p>
        </w:tc>
        <w:tc>
          <w:tcPr>
            <w:tcW w:w="513" w:type="pct"/>
            <w:shd w:val="clear" w:color="auto" w:fill="auto"/>
          </w:tcPr>
          <w:p w14:paraId="0AB825FE" w14:textId="77777777" w:rsidR="009C6BA0" w:rsidRPr="009924CD" w:rsidRDefault="009C6BA0" w:rsidP="00750CFF">
            <w:pPr>
              <w:pStyle w:val="Bangbieu"/>
              <w:rPr>
                <w:color w:val="auto"/>
              </w:rPr>
            </w:pPr>
            <w:r w:rsidRPr="009924CD">
              <w:rPr>
                <w:color w:val="auto"/>
              </w:rPr>
              <w:t>85.578</w:t>
            </w:r>
          </w:p>
        </w:tc>
        <w:tc>
          <w:tcPr>
            <w:tcW w:w="385" w:type="pct"/>
            <w:shd w:val="clear" w:color="auto" w:fill="auto"/>
          </w:tcPr>
          <w:p w14:paraId="559642FC" w14:textId="77777777" w:rsidR="009C6BA0" w:rsidRPr="009924CD" w:rsidRDefault="009C6BA0" w:rsidP="00750CFF">
            <w:pPr>
              <w:pStyle w:val="Bangbieu"/>
              <w:rPr>
                <w:color w:val="auto"/>
              </w:rPr>
            </w:pPr>
            <w:r w:rsidRPr="009924CD">
              <w:rPr>
                <w:color w:val="auto"/>
              </w:rPr>
              <w:t>111,7</w:t>
            </w:r>
          </w:p>
        </w:tc>
        <w:tc>
          <w:tcPr>
            <w:tcW w:w="556" w:type="pct"/>
            <w:shd w:val="clear" w:color="auto" w:fill="auto"/>
          </w:tcPr>
          <w:p w14:paraId="0094A2DB" w14:textId="77777777" w:rsidR="009C6BA0" w:rsidRPr="009924CD" w:rsidRDefault="009C6BA0" w:rsidP="00750CFF">
            <w:pPr>
              <w:pStyle w:val="Bangbieu"/>
              <w:rPr>
                <w:color w:val="auto"/>
              </w:rPr>
            </w:pPr>
            <w:r w:rsidRPr="009924CD">
              <w:rPr>
                <w:color w:val="auto"/>
              </w:rPr>
              <w:t>46.570</w:t>
            </w:r>
          </w:p>
        </w:tc>
        <w:tc>
          <w:tcPr>
            <w:tcW w:w="513" w:type="pct"/>
            <w:shd w:val="clear" w:color="auto" w:fill="auto"/>
          </w:tcPr>
          <w:p w14:paraId="61384ED9" w14:textId="77777777" w:rsidR="009C6BA0" w:rsidRPr="009924CD" w:rsidRDefault="009C6BA0" w:rsidP="00750CFF">
            <w:pPr>
              <w:pStyle w:val="Bangbieu"/>
              <w:rPr>
                <w:color w:val="auto"/>
              </w:rPr>
            </w:pPr>
            <w:r w:rsidRPr="009924CD">
              <w:rPr>
                <w:color w:val="auto"/>
              </w:rPr>
              <w:t>4.593</w:t>
            </w:r>
          </w:p>
        </w:tc>
        <w:tc>
          <w:tcPr>
            <w:tcW w:w="385" w:type="pct"/>
            <w:shd w:val="clear" w:color="auto" w:fill="auto"/>
          </w:tcPr>
          <w:p w14:paraId="4835C9E0" w14:textId="77777777" w:rsidR="009C6BA0" w:rsidRPr="009924CD" w:rsidRDefault="009C6BA0" w:rsidP="00750CFF">
            <w:pPr>
              <w:pStyle w:val="Bangbieu"/>
              <w:rPr>
                <w:color w:val="auto"/>
              </w:rPr>
            </w:pPr>
            <w:r w:rsidRPr="009924CD">
              <w:rPr>
                <w:color w:val="auto"/>
              </w:rPr>
              <w:t>110,9</w:t>
            </w:r>
          </w:p>
        </w:tc>
        <w:tc>
          <w:tcPr>
            <w:tcW w:w="513" w:type="pct"/>
            <w:shd w:val="clear" w:color="auto" w:fill="auto"/>
          </w:tcPr>
          <w:p w14:paraId="528E8305" w14:textId="77777777" w:rsidR="009C6BA0" w:rsidRPr="009924CD" w:rsidRDefault="009C6BA0" w:rsidP="00750CFF">
            <w:pPr>
              <w:pStyle w:val="Bangbieu"/>
              <w:rPr>
                <w:color w:val="auto"/>
              </w:rPr>
            </w:pPr>
            <w:r w:rsidRPr="009924CD">
              <w:rPr>
                <w:color w:val="auto"/>
              </w:rPr>
              <w:t>5,80</w:t>
            </w:r>
          </w:p>
        </w:tc>
        <w:tc>
          <w:tcPr>
            <w:tcW w:w="556" w:type="pct"/>
            <w:shd w:val="clear" w:color="auto" w:fill="auto"/>
          </w:tcPr>
          <w:p w14:paraId="40453F31" w14:textId="77777777" w:rsidR="009C6BA0" w:rsidRPr="009924CD" w:rsidRDefault="009C6BA0" w:rsidP="00750CFF">
            <w:pPr>
              <w:pStyle w:val="Bangbieu"/>
              <w:rPr>
                <w:color w:val="auto"/>
              </w:rPr>
            </w:pPr>
            <w:r w:rsidRPr="009924CD">
              <w:rPr>
                <w:color w:val="auto"/>
              </w:rPr>
              <w:t>2,79</w:t>
            </w:r>
          </w:p>
        </w:tc>
        <w:tc>
          <w:tcPr>
            <w:tcW w:w="427" w:type="pct"/>
            <w:shd w:val="clear" w:color="auto" w:fill="auto"/>
          </w:tcPr>
          <w:p w14:paraId="3B96159D" w14:textId="77777777" w:rsidR="009C6BA0" w:rsidRPr="009924CD" w:rsidRDefault="009C6BA0" w:rsidP="00750CFF">
            <w:pPr>
              <w:pStyle w:val="Bangbieu"/>
              <w:rPr>
                <w:color w:val="auto"/>
              </w:rPr>
            </w:pPr>
            <w:r w:rsidRPr="009924CD">
              <w:rPr>
                <w:color w:val="auto"/>
              </w:rPr>
              <w:t>3,01</w:t>
            </w:r>
          </w:p>
        </w:tc>
      </w:tr>
      <w:tr w:rsidR="009924CD" w:rsidRPr="009924CD" w14:paraId="179DE555" w14:textId="77777777" w:rsidTr="00750CFF">
        <w:tc>
          <w:tcPr>
            <w:tcW w:w="598" w:type="pct"/>
            <w:shd w:val="clear" w:color="auto" w:fill="auto"/>
          </w:tcPr>
          <w:p w14:paraId="1BEF0E6E" w14:textId="6764E03C" w:rsidR="003E00C6" w:rsidRPr="009924CD" w:rsidRDefault="003E00C6" w:rsidP="000209D0">
            <w:pPr>
              <w:pStyle w:val="Bangbieu"/>
              <w:rPr>
                <w:color w:val="auto"/>
                <w:lang w:val="en-US"/>
              </w:rPr>
            </w:pPr>
            <w:r w:rsidRPr="009924CD">
              <w:rPr>
                <w:color w:val="auto"/>
                <w:lang w:val="en-US"/>
              </w:rPr>
              <w:t>2020</w:t>
            </w:r>
          </w:p>
        </w:tc>
        <w:tc>
          <w:tcPr>
            <w:tcW w:w="556" w:type="pct"/>
            <w:shd w:val="clear" w:color="auto" w:fill="auto"/>
          </w:tcPr>
          <w:p w14:paraId="3D095F70" w14:textId="130833DE" w:rsidR="003E00C6" w:rsidRPr="009924CD" w:rsidRDefault="003E00C6" w:rsidP="00750CFF">
            <w:pPr>
              <w:pStyle w:val="Bangbieu"/>
              <w:rPr>
                <w:color w:val="auto"/>
                <w:lang w:val="en-US"/>
              </w:rPr>
            </w:pPr>
            <w:r w:rsidRPr="009924CD">
              <w:rPr>
                <w:color w:val="auto"/>
                <w:lang w:val="en-US"/>
              </w:rPr>
              <w:t>897.715</w:t>
            </w:r>
          </w:p>
        </w:tc>
        <w:tc>
          <w:tcPr>
            <w:tcW w:w="513" w:type="pct"/>
            <w:shd w:val="clear" w:color="auto" w:fill="auto"/>
          </w:tcPr>
          <w:p w14:paraId="2B9F1E7C" w14:textId="28586774" w:rsidR="003E00C6" w:rsidRPr="009924CD" w:rsidRDefault="009924CD" w:rsidP="00750CFF">
            <w:pPr>
              <w:pStyle w:val="Bangbieu"/>
              <w:rPr>
                <w:color w:val="auto"/>
                <w:lang w:val="en-US"/>
              </w:rPr>
            </w:pPr>
            <w:r>
              <w:rPr>
                <w:color w:val="auto"/>
                <w:lang w:val="en-US"/>
              </w:rPr>
              <w:t>84.052</w:t>
            </w:r>
          </w:p>
        </w:tc>
        <w:tc>
          <w:tcPr>
            <w:tcW w:w="385" w:type="pct"/>
            <w:shd w:val="clear" w:color="auto" w:fill="auto"/>
          </w:tcPr>
          <w:p w14:paraId="126149E0" w14:textId="131CDDE1" w:rsidR="003E00C6" w:rsidRPr="009924CD" w:rsidRDefault="009924CD" w:rsidP="00750CFF">
            <w:pPr>
              <w:pStyle w:val="Bangbieu"/>
              <w:rPr>
                <w:color w:val="auto"/>
                <w:lang w:val="en-US"/>
              </w:rPr>
            </w:pPr>
            <w:r>
              <w:rPr>
                <w:color w:val="auto"/>
                <w:lang w:val="en-US"/>
              </w:rPr>
              <w:t>110,3</w:t>
            </w:r>
          </w:p>
        </w:tc>
        <w:tc>
          <w:tcPr>
            <w:tcW w:w="556" w:type="pct"/>
            <w:shd w:val="clear" w:color="auto" w:fill="auto"/>
          </w:tcPr>
          <w:p w14:paraId="395BCD26" w14:textId="08872BBB" w:rsidR="003E00C6" w:rsidRPr="00D31423" w:rsidRDefault="00D31423" w:rsidP="00750CFF">
            <w:pPr>
              <w:pStyle w:val="Bangbieu"/>
              <w:rPr>
                <w:color w:val="auto"/>
                <w:lang w:val="en-US"/>
              </w:rPr>
            </w:pPr>
            <w:r>
              <w:rPr>
                <w:color w:val="auto"/>
                <w:lang w:val="en-US"/>
              </w:rPr>
              <w:t>47.592</w:t>
            </w:r>
          </w:p>
        </w:tc>
        <w:tc>
          <w:tcPr>
            <w:tcW w:w="513" w:type="pct"/>
            <w:shd w:val="clear" w:color="auto" w:fill="auto"/>
          </w:tcPr>
          <w:p w14:paraId="11D9FC2E" w14:textId="0798F31A" w:rsidR="003E00C6" w:rsidRPr="00D31423" w:rsidRDefault="00D31423" w:rsidP="00750CFF">
            <w:pPr>
              <w:pStyle w:val="Bangbieu"/>
              <w:rPr>
                <w:color w:val="auto"/>
                <w:lang w:val="en-US"/>
              </w:rPr>
            </w:pPr>
            <w:r>
              <w:rPr>
                <w:color w:val="auto"/>
                <w:lang w:val="en-US"/>
              </w:rPr>
              <w:t>1.022</w:t>
            </w:r>
          </w:p>
        </w:tc>
        <w:tc>
          <w:tcPr>
            <w:tcW w:w="385" w:type="pct"/>
            <w:shd w:val="clear" w:color="auto" w:fill="auto"/>
          </w:tcPr>
          <w:p w14:paraId="72AC2E39" w14:textId="0F53E699" w:rsidR="003E00C6" w:rsidRPr="00D31423" w:rsidRDefault="00D31423" w:rsidP="00750CFF">
            <w:pPr>
              <w:pStyle w:val="Bangbieu"/>
              <w:rPr>
                <w:color w:val="auto"/>
                <w:lang w:val="en-US"/>
              </w:rPr>
            </w:pPr>
            <w:r>
              <w:rPr>
                <w:color w:val="auto"/>
                <w:lang w:val="en-US"/>
              </w:rPr>
              <w:t>102,2</w:t>
            </w:r>
          </w:p>
        </w:tc>
        <w:tc>
          <w:tcPr>
            <w:tcW w:w="513" w:type="pct"/>
            <w:shd w:val="clear" w:color="auto" w:fill="auto"/>
          </w:tcPr>
          <w:p w14:paraId="527645C7" w14:textId="2162EADD" w:rsidR="003E00C6" w:rsidRPr="009924CD" w:rsidRDefault="003E00C6" w:rsidP="00750CFF">
            <w:pPr>
              <w:pStyle w:val="Bangbieu"/>
              <w:rPr>
                <w:color w:val="auto"/>
                <w:lang w:val="en-US"/>
              </w:rPr>
            </w:pPr>
            <w:r w:rsidRPr="009924CD">
              <w:rPr>
                <w:color w:val="auto"/>
                <w:lang w:val="en-US"/>
              </w:rPr>
              <w:t>5,02</w:t>
            </w:r>
          </w:p>
        </w:tc>
        <w:tc>
          <w:tcPr>
            <w:tcW w:w="556" w:type="pct"/>
            <w:shd w:val="clear" w:color="auto" w:fill="auto"/>
          </w:tcPr>
          <w:p w14:paraId="1E5FD3EA" w14:textId="77777777" w:rsidR="003E00C6" w:rsidRPr="009924CD" w:rsidRDefault="003E00C6" w:rsidP="00750CFF">
            <w:pPr>
              <w:pStyle w:val="Bangbieu"/>
              <w:rPr>
                <w:color w:val="auto"/>
              </w:rPr>
            </w:pPr>
          </w:p>
        </w:tc>
        <w:tc>
          <w:tcPr>
            <w:tcW w:w="427" w:type="pct"/>
            <w:shd w:val="clear" w:color="auto" w:fill="auto"/>
          </w:tcPr>
          <w:p w14:paraId="5D516BB5" w14:textId="77777777" w:rsidR="003E00C6" w:rsidRPr="009924CD" w:rsidRDefault="003E00C6" w:rsidP="00750CFF">
            <w:pPr>
              <w:pStyle w:val="Bangbieu"/>
              <w:rPr>
                <w:color w:val="auto"/>
              </w:rPr>
            </w:pPr>
          </w:p>
        </w:tc>
      </w:tr>
      <w:tr w:rsidR="009924CD" w:rsidRPr="009924CD" w14:paraId="72D3459E" w14:textId="77777777" w:rsidTr="00750CFF">
        <w:tc>
          <w:tcPr>
            <w:tcW w:w="598" w:type="pct"/>
            <w:shd w:val="clear" w:color="auto" w:fill="auto"/>
          </w:tcPr>
          <w:p w14:paraId="1A5EA28D" w14:textId="649ED820" w:rsidR="009924CD" w:rsidRPr="009924CD" w:rsidRDefault="009924CD" w:rsidP="000209D0">
            <w:pPr>
              <w:pStyle w:val="Bangbieu"/>
              <w:rPr>
                <w:color w:val="auto"/>
                <w:lang w:val="en-US"/>
              </w:rPr>
            </w:pPr>
            <w:r>
              <w:rPr>
                <w:color w:val="auto"/>
                <w:lang w:val="en-US"/>
              </w:rPr>
              <w:t>2021</w:t>
            </w:r>
          </w:p>
        </w:tc>
        <w:tc>
          <w:tcPr>
            <w:tcW w:w="556" w:type="pct"/>
            <w:shd w:val="clear" w:color="auto" w:fill="auto"/>
          </w:tcPr>
          <w:p w14:paraId="3B8EAFE6" w14:textId="24D2761E" w:rsidR="009924CD" w:rsidRPr="009924CD" w:rsidRDefault="00D31423" w:rsidP="00750CFF">
            <w:pPr>
              <w:pStyle w:val="Bangbieu"/>
              <w:rPr>
                <w:color w:val="auto"/>
                <w:lang w:val="en-US"/>
              </w:rPr>
            </w:pPr>
            <w:r>
              <w:rPr>
                <w:color w:val="auto"/>
                <w:lang w:val="en-US"/>
              </w:rPr>
              <w:t>983.068</w:t>
            </w:r>
          </w:p>
        </w:tc>
        <w:tc>
          <w:tcPr>
            <w:tcW w:w="513" w:type="pct"/>
            <w:shd w:val="clear" w:color="auto" w:fill="auto"/>
          </w:tcPr>
          <w:p w14:paraId="6BFED8A1" w14:textId="30F3863C" w:rsidR="009924CD" w:rsidRPr="00D31423" w:rsidRDefault="00D31423" w:rsidP="00750CFF">
            <w:pPr>
              <w:pStyle w:val="Bangbieu"/>
              <w:rPr>
                <w:color w:val="auto"/>
                <w:lang w:val="en-US"/>
              </w:rPr>
            </w:pPr>
            <w:r>
              <w:rPr>
                <w:color w:val="auto"/>
                <w:lang w:val="en-US"/>
              </w:rPr>
              <w:t>85.353</w:t>
            </w:r>
          </w:p>
        </w:tc>
        <w:tc>
          <w:tcPr>
            <w:tcW w:w="385" w:type="pct"/>
            <w:shd w:val="clear" w:color="auto" w:fill="auto"/>
          </w:tcPr>
          <w:p w14:paraId="2AC97CAB" w14:textId="537A4287" w:rsidR="009924CD" w:rsidRPr="00D31423" w:rsidRDefault="00D31423" w:rsidP="00750CFF">
            <w:pPr>
              <w:pStyle w:val="Bangbieu"/>
              <w:rPr>
                <w:color w:val="auto"/>
                <w:lang w:val="en-US"/>
              </w:rPr>
            </w:pPr>
            <w:r>
              <w:rPr>
                <w:color w:val="auto"/>
                <w:lang w:val="en-US"/>
              </w:rPr>
              <w:t>109,5</w:t>
            </w:r>
          </w:p>
        </w:tc>
        <w:tc>
          <w:tcPr>
            <w:tcW w:w="556" w:type="pct"/>
            <w:shd w:val="clear" w:color="auto" w:fill="auto"/>
          </w:tcPr>
          <w:p w14:paraId="0EC0806B" w14:textId="4F557DC1" w:rsidR="009924CD" w:rsidRPr="00D31423" w:rsidRDefault="00D31423" w:rsidP="00750CFF">
            <w:pPr>
              <w:pStyle w:val="Bangbieu"/>
              <w:rPr>
                <w:color w:val="auto"/>
                <w:lang w:val="en-US"/>
              </w:rPr>
            </w:pPr>
            <w:r>
              <w:rPr>
                <w:color w:val="auto"/>
                <w:lang w:val="en-US"/>
              </w:rPr>
              <w:t>43.278</w:t>
            </w:r>
          </w:p>
        </w:tc>
        <w:tc>
          <w:tcPr>
            <w:tcW w:w="513" w:type="pct"/>
            <w:shd w:val="clear" w:color="auto" w:fill="auto"/>
          </w:tcPr>
          <w:p w14:paraId="0A0B499D" w14:textId="3510DB52" w:rsidR="009924CD" w:rsidRPr="00D31423" w:rsidRDefault="00D31423" w:rsidP="00750CFF">
            <w:pPr>
              <w:pStyle w:val="Bangbieu"/>
              <w:rPr>
                <w:color w:val="auto"/>
                <w:lang w:val="en-US"/>
              </w:rPr>
            </w:pPr>
            <w:r>
              <w:rPr>
                <w:color w:val="auto"/>
                <w:lang w:val="en-US"/>
              </w:rPr>
              <w:t>(4.314)</w:t>
            </w:r>
          </w:p>
        </w:tc>
        <w:tc>
          <w:tcPr>
            <w:tcW w:w="385" w:type="pct"/>
            <w:shd w:val="clear" w:color="auto" w:fill="auto"/>
          </w:tcPr>
          <w:p w14:paraId="6E13BD1C" w14:textId="25876606" w:rsidR="009924CD" w:rsidRPr="00D31423" w:rsidRDefault="00D31423" w:rsidP="00750CFF">
            <w:pPr>
              <w:pStyle w:val="Bangbieu"/>
              <w:rPr>
                <w:color w:val="auto"/>
                <w:lang w:val="en-US"/>
              </w:rPr>
            </w:pPr>
            <w:r>
              <w:rPr>
                <w:color w:val="auto"/>
                <w:lang w:val="en-US"/>
              </w:rPr>
              <w:t>90,9</w:t>
            </w:r>
          </w:p>
        </w:tc>
        <w:tc>
          <w:tcPr>
            <w:tcW w:w="513" w:type="pct"/>
            <w:shd w:val="clear" w:color="auto" w:fill="auto"/>
          </w:tcPr>
          <w:p w14:paraId="064ADA67" w14:textId="3D47EC2D" w:rsidR="009924CD" w:rsidRPr="009924CD" w:rsidRDefault="00D31423" w:rsidP="00750CFF">
            <w:pPr>
              <w:pStyle w:val="Bangbieu"/>
              <w:rPr>
                <w:color w:val="auto"/>
                <w:lang w:val="en-US"/>
              </w:rPr>
            </w:pPr>
            <w:r>
              <w:rPr>
                <w:color w:val="auto"/>
                <w:lang w:val="en-US"/>
              </w:rPr>
              <w:t>4.39</w:t>
            </w:r>
          </w:p>
        </w:tc>
        <w:tc>
          <w:tcPr>
            <w:tcW w:w="556" w:type="pct"/>
            <w:shd w:val="clear" w:color="auto" w:fill="auto"/>
          </w:tcPr>
          <w:p w14:paraId="00A96562" w14:textId="77777777" w:rsidR="009924CD" w:rsidRPr="009924CD" w:rsidRDefault="009924CD" w:rsidP="00750CFF">
            <w:pPr>
              <w:pStyle w:val="Bangbieu"/>
              <w:rPr>
                <w:color w:val="auto"/>
              </w:rPr>
            </w:pPr>
          </w:p>
        </w:tc>
        <w:tc>
          <w:tcPr>
            <w:tcW w:w="427" w:type="pct"/>
            <w:shd w:val="clear" w:color="auto" w:fill="auto"/>
          </w:tcPr>
          <w:p w14:paraId="7DA30A68" w14:textId="77777777" w:rsidR="009924CD" w:rsidRPr="009924CD" w:rsidRDefault="009924CD" w:rsidP="00750CFF">
            <w:pPr>
              <w:pStyle w:val="Bangbieu"/>
              <w:rPr>
                <w:color w:val="auto"/>
              </w:rPr>
            </w:pPr>
          </w:p>
        </w:tc>
      </w:tr>
    </w:tbl>
    <w:p w14:paraId="1FD73638" w14:textId="094EE0C7" w:rsidR="009C6BA0" w:rsidRPr="009924CD" w:rsidRDefault="009C6BA0" w:rsidP="003C7279">
      <w:pPr>
        <w:pStyle w:val="Donvitinh"/>
      </w:pPr>
      <w:r w:rsidRPr="009924CD">
        <w:t xml:space="preserve">Nguồn: </w:t>
      </w:r>
      <w:r w:rsidR="00224ADD" w:rsidRPr="009924CD">
        <w:t>BHXH</w:t>
      </w:r>
      <w:r w:rsidRPr="009924CD">
        <w:t xml:space="preserve"> Việt Nam</w:t>
      </w:r>
    </w:p>
    <w:p w14:paraId="29CFB72B" w14:textId="2EFA52A5" w:rsidR="00663805" w:rsidRPr="009924CD" w:rsidRDefault="009C6BA0" w:rsidP="00663805">
      <w:pPr>
        <w:spacing w:line="276" w:lineRule="auto"/>
        <w:rPr>
          <w:lang w:val="es-ES"/>
        </w:rPr>
      </w:pPr>
      <w:r w:rsidRPr="009924CD">
        <w:rPr>
          <w:lang w:val="es-ES"/>
        </w:rPr>
        <w:t xml:space="preserve">Từ năm 2016, cơ cấu đầu tư của quỹ BHXH có sự thay đổi so với giai đoạn trước, chuyển dịch theo hướng tăng dần tỷ lệ đầu tư trái phiếu Chính phủ, giảm dần tỷ lệ đầu tư vào các Ngân hàng thương mại. Tất cả các khoản vay của Ngân sách Nhà nước được chuyển đổi thành trái phiếu Chính phủ. Bắt đầu từ năm 2017, BHXH Việt Nam thực hiện đầu tư trái phiếu Chính phủ thông qua hình thức tham gia đấu thầu trên Sàn giao dịch chứng khoán Hà Nội, điều này giúp nâng cao hiệu quả hoạt động đầu tư quỹ và góp phần phát triển thị trường vốn tại Việt Nam; tạo sự minh bạch trong quản lý nợ công và phát triển thị trường trái phiếu Chính phủ. Tỷ lệ đầu tư vào danh mục trái phiếu Chính phủ giai đoạn 2016-2019 duy trì ở mức trên 80% số dư tại thời điểm 31 tháng 12 hằng năm. </w:t>
      </w:r>
    </w:p>
    <w:p w14:paraId="736A42DB" w14:textId="3983FDF4" w:rsidR="009C6BA0" w:rsidRPr="009924CD" w:rsidRDefault="001D50BB" w:rsidP="00C320BB">
      <w:pPr>
        <w:pStyle w:val="Title"/>
        <w:rPr>
          <w:lang w:val="pt-BR"/>
        </w:rPr>
      </w:pPr>
      <w:r w:rsidRPr="009924CD">
        <w:rPr>
          <w:rFonts w:eastAsia="Calibri"/>
          <w:lang w:val="es-ES"/>
        </w:rPr>
        <w:t>Bảng 1</w:t>
      </w:r>
      <w:r w:rsidR="00310534">
        <w:rPr>
          <w:rFonts w:eastAsia="Calibri"/>
          <w:lang w:val="es-ES"/>
        </w:rPr>
        <w:t>5</w:t>
      </w:r>
      <w:r w:rsidR="009C6BA0" w:rsidRPr="009924CD">
        <w:rPr>
          <w:rFonts w:eastAsia="Calibri"/>
          <w:lang w:val="es-ES"/>
        </w:rPr>
        <w:t xml:space="preserve">: </w:t>
      </w:r>
      <w:r w:rsidR="009C6BA0" w:rsidRPr="009924CD">
        <w:rPr>
          <w:lang w:val="pt-BR"/>
        </w:rPr>
        <w:t>Cơ cấu đầu tư kết dư quỹ</w:t>
      </w:r>
      <w:r w:rsidR="00D31423">
        <w:rPr>
          <w:lang w:val="pt-BR"/>
        </w:rPr>
        <w:t xml:space="preserve"> BHXH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9"/>
        <w:gridCol w:w="1223"/>
        <w:gridCol w:w="1539"/>
        <w:gridCol w:w="1481"/>
        <w:gridCol w:w="2403"/>
        <w:gridCol w:w="1207"/>
      </w:tblGrid>
      <w:tr w:rsidR="00650874" w:rsidRPr="009924CD" w14:paraId="1883B8CE" w14:textId="77777777" w:rsidTr="009205FB">
        <w:trPr>
          <w:trHeight w:val="1052"/>
        </w:trPr>
        <w:tc>
          <w:tcPr>
            <w:tcW w:w="667" w:type="pct"/>
            <w:shd w:val="clear" w:color="auto" w:fill="auto"/>
          </w:tcPr>
          <w:p w14:paraId="16DD2AF0" w14:textId="77777777" w:rsidR="009C6BA0" w:rsidRPr="009924CD" w:rsidRDefault="009C6BA0" w:rsidP="00750CFF">
            <w:pPr>
              <w:pStyle w:val="Bangbieu"/>
              <w:rPr>
                <w:color w:val="auto"/>
              </w:rPr>
            </w:pPr>
          </w:p>
          <w:p w14:paraId="3DC4F32F" w14:textId="77777777" w:rsidR="009C6BA0" w:rsidRPr="009924CD" w:rsidRDefault="009C6BA0" w:rsidP="00750CFF">
            <w:pPr>
              <w:pStyle w:val="Bangbieu"/>
              <w:rPr>
                <w:color w:val="auto"/>
              </w:rPr>
            </w:pPr>
            <w:r w:rsidRPr="009924CD">
              <w:rPr>
                <w:color w:val="auto"/>
              </w:rPr>
              <w:t>Năm</w:t>
            </w:r>
          </w:p>
        </w:tc>
        <w:tc>
          <w:tcPr>
            <w:tcW w:w="675" w:type="pct"/>
            <w:shd w:val="clear" w:color="auto" w:fill="auto"/>
          </w:tcPr>
          <w:p w14:paraId="47B21C2E" w14:textId="77777777" w:rsidR="009C6BA0" w:rsidRPr="009924CD" w:rsidRDefault="009C6BA0" w:rsidP="00750CFF">
            <w:pPr>
              <w:pStyle w:val="Bangbieu"/>
              <w:rPr>
                <w:color w:val="auto"/>
              </w:rPr>
            </w:pPr>
          </w:p>
          <w:p w14:paraId="16EFDCD7" w14:textId="77777777" w:rsidR="009C6BA0" w:rsidRPr="009924CD" w:rsidRDefault="009C6BA0" w:rsidP="00750CFF">
            <w:pPr>
              <w:pStyle w:val="Bangbieu"/>
              <w:rPr>
                <w:color w:val="auto"/>
              </w:rPr>
            </w:pPr>
            <w:r w:rsidRPr="009924CD">
              <w:rPr>
                <w:color w:val="auto"/>
              </w:rPr>
              <w:t xml:space="preserve">Mua trái phiếu CP </w:t>
            </w:r>
          </w:p>
          <w:p w14:paraId="0AF7EC91" w14:textId="77777777" w:rsidR="009C6BA0" w:rsidRPr="009924CD" w:rsidRDefault="009C6BA0" w:rsidP="00750CFF">
            <w:pPr>
              <w:pStyle w:val="Bangbieu"/>
              <w:rPr>
                <w:color w:val="auto"/>
              </w:rPr>
            </w:pPr>
            <w:r w:rsidRPr="009924CD">
              <w:rPr>
                <w:color w:val="auto"/>
              </w:rPr>
              <w:t>(%)</w:t>
            </w:r>
          </w:p>
        </w:tc>
        <w:tc>
          <w:tcPr>
            <w:tcW w:w="849" w:type="pct"/>
            <w:shd w:val="clear" w:color="auto" w:fill="auto"/>
          </w:tcPr>
          <w:p w14:paraId="643B1C96" w14:textId="77777777" w:rsidR="009C6BA0" w:rsidRPr="009924CD" w:rsidRDefault="009C6BA0" w:rsidP="00750CFF">
            <w:pPr>
              <w:pStyle w:val="Bangbieu"/>
              <w:rPr>
                <w:color w:val="auto"/>
              </w:rPr>
            </w:pPr>
            <w:r w:rsidRPr="009924CD">
              <w:rPr>
                <w:color w:val="auto"/>
              </w:rPr>
              <w:t>Cho Ngân hàng TMNN vay (cũ)                         (%)</w:t>
            </w:r>
          </w:p>
        </w:tc>
        <w:tc>
          <w:tcPr>
            <w:tcW w:w="817" w:type="pct"/>
            <w:shd w:val="clear" w:color="auto" w:fill="auto"/>
          </w:tcPr>
          <w:p w14:paraId="4AC4A33F" w14:textId="77777777" w:rsidR="009C6BA0" w:rsidRPr="009924CD" w:rsidRDefault="009C6BA0" w:rsidP="00750CFF">
            <w:pPr>
              <w:pStyle w:val="Bangbieu"/>
              <w:rPr>
                <w:color w:val="auto"/>
              </w:rPr>
            </w:pPr>
          </w:p>
          <w:p w14:paraId="74B79248" w14:textId="77777777" w:rsidR="009C6BA0" w:rsidRPr="009924CD" w:rsidRDefault="009C6BA0" w:rsidP="00750CFF">
            <w:pPr>
              <w:pStyle w:val="Bangbieu"/>
              <w:rPr>
                <w:color w:val="auto"/>
              </w:rPr>
            </w:pPr>
            <w:r w:rsidRPr="009924CD">
              <w:rPr>
                <w:color w:val="auto"/>
              </w:rPr>
              <w:t xml:space="preserve">Thủy điện Lai Châu </w:t>
            </w:r>
          </w:p>
          <w:p w14:paraId="4173D1A9" w14:textId="77777777" w:rsidR="009C6BA0" w:rsidRPr="009924CD" w:rsidRDefault="009C6BA0" w:rsidP="00750CFF">
            <w:pPr>
              <w:pStyle w:val="Bangbieu"/>
              <w:rPr>
                <w:color w:val="auto"/>
              </w:rPr>
            </w:pPr>
            <w:r w:rsidRPr="009924CD">
              <w:rPr>
                <w:color w:val="auto"/>
              </w:rPr>
              <w:t>(%)</w:t>
            </w:r>
          </w:p>
        </w:tc>
        <w:tc>
          <w:tcPr>
            <w:tcW w:w="1326" w:type="pct"/>
            <w:shd w:val="clear" w:color="auto" w:fill="auto"/>
          </w:tcPr>
          <w:p w14:paraId="133F23D4" w14:textId="77777777" w:rsidR="009C6BA0" w:rsidRPr="009924CD" w:rsidRDefault="009C6BA0" w:rsidP="00750CFF">
            <w:pPr>
              <w:pStyle w:val="Bangbieu"/>
              <w:rPr>
                <w:color w:val="auto"/>
              </w:rPr>
            </w:pPr>
            <w:r w:rsidRPr="009924CD">
              <w:rPr>
                <w:color w:val="auto"/>
              </w:rPr>
              <w:t>Gửi tiền, mua trái phiếu, chứng chỉ tiền gửi tại Ngân hàng TM (%)</w:t>
            </w:r>
          </w:p>
        </w:tc>
        <w:tc>
          <w:tcPr>
            <w:tcW w:w="666" w:type="pct"/>
            <w:shd w:val="clear" w:color="auto" w:fill="auto"/>
          </w:tcPr>
          <w:p w14:paraId="784E30E9" w14:textId="77777777" w:rsidR="009C6BA0" w:rsidRPr="009924CD" w:rsidRDefault="009C6BA0" w:rsidP="00750CFF">
            <w:pPr>
              <w:pStyle w:val="Bangbieu"/>
              <w:rPr>
                <w:color w:val="auto"/>
              </w:rPr>
            </w:pPr>
          </w:p>
          <w:p w14:paraId="6AB763FC" w14:textId="77777777" w:rsidR="009C6BA0" w:rsidRPr="009924CD" w:rsidRDefault="009C6BA0" w:rsidP="00750CFF">
            <w:pPr>
              <w:pStyle w:val="Bangbieu"/>
              <w:rPr>
                <w:color w:val="auto"/>
              </w:rPr>
            </w:pPr>
            <w:r w:rsidRPr="009924CD">
              <w:rPr>
                <w:color w:val="auto"/>
              </w:rPr>
              <w:t>Tổng cộng (%)</w:t>
            </w:r>
          </w:p>
        </w:tc>
      </w:tr>
      <w:tr w:rsidR="00650874" w:rsidRPr="009924CD" w14:paraId="03C82F29" w14:textId="77777777" w:rsidTr="009205FB">
        <w:tc>
          <w:tcPr>
            <w:tcW w:w="667" w:type="pct"/>
            <w:shd w:val="clear" w:color="auto" w:fill="auto"/>
          </w:tcPr>
          <w:p w14:paraId="10556CCA" w14:textId="77777777" w:rsidR="009C6BA0" w:rsidRPr="009924CD" w:rsidRDefault="009C6BA0" w:rsidP="00750CFF">
            <w:pPr>
              <w:pStyle w:val="Bangbieu"/>
              <w:rPr>
                <w:color w:val="auto"/>
              </w:rPr>
            </w:pPr>
            <w:r w:rsidRPr="009924CD">
              <w:rPr>
                <w:color w:val="auto"/>
              </w:rPr>
              <w:t>2016</w:t>
            </w:r>
          </w:p>
        </w:tc>
        <w:tc>
          <w:tcPr>
            <w:tcW w:w="675" w:type="pct"/>
            <w:shd w:val="clear" w:color="auto" w:fill="auto"/>
          </w:tcPr>
          <w:p w14:paraId="383B2C78" w14:textId="77777777" w:rsidR="009C6BA0" w:rsidRPr="009924CD" w:rsidRDefault="009C6BA0" w:rsidP="00750CFF">
            <w:pPr>
              <w:pStyle w:val="Bangbieu"/>
              <w:rPr>
                <w:color w:val="auto"/>
              </w:rPr>
            </w:pPr>
            <w:r w:rsidRPr="009924CD">
              <w:rPr>
                <w:color w:val="auto"/>
              </w:rPr>
              <w:t>83,9</w:t>
            </w:r>
          </w:p>
        </w:tc>
        <w:tc>
          <w:tcPr>
            <w:tcW w:w="849" w:type="pct"/>
            <w:shd w:val="clear" w:color="auto" w:fill="auto"/>
          </w:tcPr>
          <w:p w14:paraId="5125BC14" w14:textId="77777777" w:rsidR="009C6BA0" w:rsidRPr="009924CD" w:rsidRDefault="009C6BA0" w:rsidP="00750CFF">
            <w:pPr>
              <w:pStyle w:val="Bangbieu"/>
              <w:rPr>
                <w:color w:val="auto"/>
              </w:rPr>
            </w:pPr>
            <w:r w:rsidRPr="009924CD">
              <w:rPr>
                <w:color w:val="auto"/>
              </w:rPr>
              <w:t>0,2</w:t>
            </w:r>
          </w:p>
        </w:tc>
        <w:tc>
          <w:tcPr>
            <w:tcW w:w="817" w:type="pct"/>
            <w:shd w:val="clear" w:color="auto" w:fill="auto"/>
          </w:tcPr>
          <w:p w14:paraId="2FAD25DB" w14:textId="77777777" w:rsidR="009C6BA0" w:rsidRPr="009924CD" w:rsidRDefault="009C6BA0" w:rsidP="00750CFF">
            <w:pPr>
              <w:pStyle w:val="Bangbieu"/>
              <w:rPr>
                <w:color w:val="auto"/>
              </w:rPr>
            </w:pPr>
            <w:r w:rsidRPr="009924CD">
              <w:rPr>
                <w:color w:val="auto"/>
              </w:rPr>
              <w:t>0,5</w:t>
            </w:r>
          </w:p>
        </w:tc>
        <w:tc>
          <w:tcPr>
            <w:tcW w:w="1326" w:type="pct"/>
            <w:shd w:val="clear" w:color="auto" w:fill="auto"/>
          </w:tcPr>
          <w:p w14:paraId="20920D30" w14:textId="77777777" w:rsidR="009C6BA0" w:rsidRPr="009924CD" w:rsidRDefault="009C6BA0" w:rsidP="00750CFF">
            <w:pPr>
              <w:pStyle w:val="Bangbieu"/>
              <w:rPr>
                <w:color w:val="auto"/>
              </w:rPr>
            </w:pPr>
            <w:r w:rsidRPr="009924CD">
              <w:rPr>
                <w:color w:val="auto"/>
              </w:rPr>
              <w:t>15,4</w:t>
            </w:r>
          </w:p>
        </w:tc>
        <w:tc>
          <w:tcPr>
            <w:tcW w:w="666" w:type="pct"/>
            <w:shd w:val="clear" w:color="auto" w:fill="auto"/>
          </w:tcPr>
          <w:p w14:paraId="1E10C0FB" w14:textId="77777777" w:rsidR="009C6BA0" w:rsidRPr="009924CD" w:rsidRDefault="009C6BA0" w:rsidP="00750CFF">
            <w:pPr>
              <w:pStyle w:val="Bangbieu"/>
              <w:rPr>
                <w:color w:val="auto"/>
              </w:rPr>
            </w:pPr>
            <w:r w:rsidRPr="009924CD">
              <w:rPr>
                <w:color w:val="auto"/>
              </w:rPr>
              <w:t>100</w:t>
            </w:r>
          </w:p>
        </w:tc>
      </w:tr>
      <w:tr w:rsidR="00650874" w:rsidRPr="009924CD" w14:paraId="21E9A97A" w14:textId="77777777" w:rsidTr="009205FB">
        <w:trPr>
          <w:trHeight w:val="332"/>
        </w:trPr>
        <w:tc>
          <w:tcPr>
            <w:tcW w:w="667" w:type="pct"/>
            <w:shd w:val="clear" w:color="auto" w:fill="auto"/>
          </w:tcPr>
          <w:p w14:paraId="31C5E06F" w14:textId="77777777" w:rsidR="009C6BA0" w:rsidRPr="009924CD" w:rsidRDefault="009C6BA0" w:rsidP="00750CFF">
            <w:pPr>
              <w:pStyle w:val="Bangbieu"/>
              <w:rPr>
                <w:color w:val="auto"/>
              </w:rPr>
            </w:pPr>
            <w:r w:rsidRPr="009924CD">
              <w:rPr>
                <w:color w:val="auto"/>
              </w:rPr>
              <w:t>2017</w:t>
            </w:r>
          </w:p>
        </w:tc>
        <w:tc>
          <w:tcPr>
            <w:tcW w:w="675" w:type="pct"/>
            <w:shd w:val="clear" w:color="auto" w:fill="auto"/>
          </w:tcPr>
          <w:p w14:paraId="0F3FC012" w14:textId="77777777" w:rsidR="009C6BA0" w:rsidRPr="009924CD" w:rsidRDefault="009C6BA0" w:rsidP="00750CFF">
            <w:pPr>
              <w:pStyle w:val="Bangbieu"/>
              <w:rPr>
                <w:color w:val="auto"/>
              </w:rPr>
            </w:pPr>
            <w:r w:rsidRPr="009924CD">
              <w:rPr>
                <w:color w:val="auto"/>
              </w:rPr>
              <w:t>81,8</w:t>
            </w:r>
          </w:p>
        </w:tc>
        <w:tc>
          <w:tcPr>
            <w:tcW w:w="849" w:type="pct"/>
            <w:shd w:val="clear" w:color="auto" w:fill="auto"/>
          </w:tcPr>
          <w:p w14:paraId="1BB8196E" w14:textId="77777777" w:rsidR="009C6BA0" w:rsidRPr="009924CD" w:rsidRDefault="009C6BA0" w:rsidP="00750CFF">
            <w:pPr>
              <w:pStyle w:val="Bangbieu"/>
              <w:rPr>
                <w:color w:val="auto"/>
              </w:rPr>
            </w:pPr>
            <w:r w:rsidRPr="009924CD">
              <w:rPr>
                <w:color w:val="auto"/>
              </w:rPr>
              <w:t>0,1</w:t>
            </w:r>
          </w:p>
        </w:tc>
        <w:tc>
          <w:tcPr>
            <w:tcW w:w="817" w:type="pct"/>
            <w:shd w:val="clear" w:color="auto" w:fill="auto"/>
          </w:tcPr>
          <w:p w14:paraId="00B44EDB" w14:textId="77777777" w:rsidR="009C6BA0" w:rsidRPr="009924CD" w:rsidRDefault="009C6BA0" w:rsidP="00750CFF">
            <w:pPr>
              <w:pStyle w:val="Bangbieu"/>
              <w:rPr>
                <w:color w:val="auto"/>
              </w:rPr>
            </w:pPr>
            <w:r w:rsidRPr="009924CD">
              <w:rPr>
                <w:color w:val="auto"/>
              </w:rPr>
              <w:t>-</w:t>
            </w:r>
          </w:p>
        </w:tc>
        <w:tc>
          <w:tcPr>
            <w:tcW w:w="1326" w:type="pct"/>
            <w:shd w:val="clear" w:color="auto" w:fill="auto"/>
          </w:tcPr>
          <w:p w14:paraId="2041DC63" w14:textId="77777777" w:rsidR="009C6BA0" w:rsidRPr="009924CD" w:rsidRDefault="009C6BA0" w:rsidP="00750CFF">
            <w:pPr>
              <w:pStyle w:val="Bangbieu"/>
              <w:rPr>
                <w:color w:val="auto"/>
              </w:rPr>
            </w:pPr>
            <w:r w:rsidRPr="009924CD">
              <w:rPr>
                <w:color w:val="auto"/>
              </w:rPr>
              <w:t>18,1</w:t>
            </w:r>
          </w:p>
        </w:tc>
        <w:tc>
          <w:tcPr>
            <w:tcW w:w="666" w:type="pct"/>
            <w:shd w:val="clear" w:color="auto" w:fill="auto"/>
          </w:tcPr>
          <w:p w14:paraId="19B0779E" w14:textId="77777777" w:rsidR="009C6BA0" w:rsidRPr="009924CD" w:rsidRDefault="009C6BA0" w:rsidP="00750CFF">
            <w:pPr>
              <w:pStyle w:val="Bangbieu"/>
              <w:rPr>
                <w:color w:val="auto"/>
              </w:rPr>
            </w:pPr>
            <w:r w:rsidRPr="009924CD">
              <w:rPr>
                <w:color w:val="auto"/>
              </w:rPr>
              <w:t>100</w:t>
            </w:r>
          </w:p>
        </w:tc>
      </w:tr>
      <w:tr w:rsidR="00650874" w:rsidRPr="009924CD" w14:paraId="3F2DE82B" w14:textId="77777777" w:rsidTr="009205FB">
        <w:tc>
          <w:tcPr>
            <w:tcW w:w="667" w:type="pct"/>
            <w:shd w:val="clear" w:color="auto" w:fill="auto"/>
          </w:tcPr>
          <w:p w14:paraId="1C176A94" w14:textId="77777777" w:rsidR="009C6BA0" w:rsidRPr="009924CD" w:rsidRDefault="009C6BA0" w:rsidP="00750CFF">
            <w:pPr>
              <w:pStyle w:val="Bangbieu"/>
              <w:rPr>
                <w:color w:val="auto"/>
              </w:rPr>
            </w:pPr>
            <w:r w:rsidRPr="009924CD">
              <w:rPr>
                <w:color w:val="auto"/>
              </w:rPr>
              <w:t>2018</w:t>
            </w:r>
          </w:p>
        </w:tc>
        <w:tc>
          <w:tcPr>
            <w:tcW w:w="675" w:type="pct"/>
            <w:shd w:val="clear" w:color="auto" w:fill="auto"/>
          </w:tcPr>
          <w:p w14:paraId="496062E7" w14:textId="77777777" w:rsidR="009C6BA0" w:rsidRPr="009924CD" w:rsidRDefault="009C6BA0" w:rsidP="00750CFF">
            <w:pPr>
              <w:pStyle w:val="Bangbieu"/>
              <w:rPr>
                <w:color w:val="auto"/>
              </w:rPr>
            </w:pPr>
            <w:r w:rsidRPr="009924CD">
              <w:rPr>
                <w:color w:val="auto"/>
              </w:rPr>
              <w:t>85,3</w:t>
            </w:r>
          </w:p>
        </w:tc>
        <w:tc>
          <w:tcPr>
            <w:tcW w:w="849" w:type="pct"/>
            <w:shd w:val="clear" w:color="auto" w:fill="auto"/>
          </w:tcPr>
          <w:p w14:paraId="11BF23C8" w14:textId="77777777" w:rsidR="009C6BA0" w:rsidRPr="009924CD" w:rsidRDefault="009C6BA0" w:rsidP="00750CFF">
            <w:pPr>
              <w:pStyle w:val="Bangbieu"/>
              <w:rPr>
                <w:color w:val="auto"/>
              </w:rPr>
            </w:pPr>
            <w:r w:rsidRPr="009924CD">
              <w:rPr>
                <w:color w:val="auto"/>
              </w:rPr>
              <w:t>0,1</w:t>
            </w:r>
          </w:p>
        </w:tc>
        <w:tc>
          <w:tcPr>
            <w:tcW w:w="817" w:type="pct"/>
            <w:shd w:val="clear" w:color="auto" w:fill="auto"/>
          </w:tcPr>
          <w:p w14:paraId="6CCC6201" w14:textId="77777777" w:rsidR="009C6BA0" w:rsidRPr="009924CD" w:rsidRDefault="009C6BA0" w:rsidP="00750CFF">
            <w:pPr>
              <w:pStyle w:val="Bangbieu"/>
              <w:rPr>
                <w:color w:val="auto"/>
              </w:rPr>
            </w:pPr>
            <w:r w:rsidRPr="009924CD">
              <w:rPr>
                <w:color w:val="auto"/>
              </w:rPr>
              <w:t>-</w:t>
            </w:r>
          </w:p>
        </w:tc>
        <w:tc>
          <w:tcPr>
            <w:tcW w:w="1326" w:type="pct"/>
            <w:shd w:val="clear" w:color="auto" w:fill="auto"/>
          </w:tcPr>
          <w:p w14:paraId="77D8C2F6" w14:textId="77777777" w:rsidR="009C6BA0" w:rsidRPr="009924CD" w:rsidRDefault="009C6BA0" w:rsidP="00750CFF">
            <w:pPr>
              <w:pStyle w:val="Bangbieu"/>
              <w:rPr>
                <w:color w:val="auto"/>
              </w:rPr>
            </w:pPr>
            <w:r w:rsidRPr="009924CD">
              <w:rPr>
                <w:color w:val="auto"/>
              </w:rPr>
              <w:t>14,6</w:t>
            </w:r>
          </w:p>
        </w:tc>
        <w:tc>
          <w:tcPr>
            <w:tcW w:w="666" w:type="pct"/>
            <w:shd w:val="clear" w:color="auto" w:fill="auto"/>
          </w:tcPr>
          <w:p w14:paraId="51BC4849" w14:textId="77777777" w:rsidR="009C6BA0" w:rsidRPr="009924CD" w:rsidRDefault="009C6BA0" w:rsidP="00750CFF">
            <w:pPr>
              <w:pStyle w:val="Bangbieu"/>
              <w:rPr>
                <w:color w:val="auto"/>
              </w:rPr>
            </w:pPr>
            <w:r w:rsidRPr="009924CD">
              <w:rPr>
                <w:color w:val="auto"/>
              </w:rPr>
              <w:t>100</w:t>
            </w:r>
          </w:p>
        </w:tc>
      </w:tr>
      <w:tr w:rsidR="00650874" w:rsidRPr="009924CD" w14:paraId="402B9569" w14:textId="77777777" w:rsidTr="009205FB">
        <w:trPr>
          <w:trHeight w:val="329"/>
        </w:trPr>
        <w:tc>
          <w:tcPr>
            <w:tcW w:w="667" w:type="pct"/>
            <w:shd w:val="clear" w:color="auto" w:fill="auto"/>
          </w:tcPr>
          <w:p w14:paraId="5F3096AE" w14:textId="423E758A" w:rsidR="009C6BA0" w:rsidRPr="009924CD" w:rsidRDefault="009C6BA0" w:rsidP="003E00C6">
            <w:pPr>
              <w:pStyle w:val="Bangbieu"/>
              <w:rPr>
                <w:color w:val="auto"/>
              </w:rPr>
            </w:pPr>
            <w:r w:rsidRPr="009924CD">
              <w:rPr>
                <w:color w:val="auto"/>
              </w:rPr>
              <w:t xml:space="preserve">2019                   </w:t>
            </w:r>
          </w:p>
        </w:tc>
        <w:tc>
          <w:tcPr>
            <w:tcW w:w="675" w:type="pct"/>
            <w:shd w:val="clear" w:color="auto" w:fill="auto"/>
            <w:vAlign w:val="center"/>
          </w:tcPr>
          <w:p w14:paraId="661181FA" w14:textId="77777777" w:rsidR="009C6BA0" w:rsidRPr="009924CD" w:rsidRDefault="009C6BA0" w:rsidP="00750CFF">
            <w:pPr>
              <w:pStyle w:val="Bangbieu"/>
              <w:rPr>
                <w:color w:val="auto"/>
              </w:rPr>
            </w:pPr>
            <w:r w:rsidRPr="009924CD">
              <w:rPr>
                <w:color w:val="auto"/>
              </w:rPr>
              <w:t>86,5</w:t>
            </w:r>
          </w:p>
        </w:tc>
        <w:tc>
          <w:tcPr>
            <w:tcW w:w="849" w:type="pct"/>
            <w:shd w:val="clear" w:color="auto" w:fill="auto"/>
            <w:vAlign w:val="center"/>
          </w:tcPr>
          <w:p w14:paraId="48B43BD2" w14:textId="77777777" w:rsidR="009C6BA0" w:rsidRPr="009924CD" w:rsidRDefault="009C6BA0" w:rsidP="00750CFF">
            <w:pPr>
              <w:pStyle w:val="Bangbieu"/>
              <w:rPr>
                <w:color w:val="auto"/>
              </w:rPr>
            </w:pPr>
            <w:r w:rsidRPr="009924CD">
              <w:rPr>
                <w:color w:val="auto"/>
              </w:rPr>
              <w:t>0,1</w:t>
            </w:r>
          </w:p>
        </w:tc>
        <w:tc>
          <w:tcPr>
            <w:tcW w:w="817" w:type="pct"/>
            <w:shd w:val="clear" w:color="auto" w:fill="auto"/>
            <w:vAlign w:val="center"/>
          </w:tcPr>
          <w:p w14:paraId="4567C5A0" w14:textId="77777777" w:rsidR="009C6BA0" w:rsidRPr="009924CD" w:rsidRDefault="009C6BA0" w:rsidP="00750CFF">
            <w:pPr>
              <w:pStyle w:val="Bangbieu"/>
              <w:rPr>
                <w:color w:val="auto"/>
              </w:rPr>
            </w:pPr>
            <w:r w:rsidRPr="009924CD">
              <w:rPr>
                <w:color w:val="auto"/>
              </w:rPr>
              <w:t>-</w:t>
            </w:r>
          </w:p>
        </w:tc>
        <w:tc>
          <w:tcPr>
            <w:tcW w:w="1326" w:type="pct"/>
            <w:shd w:val="clear" w:color="auto" w:fill="auto"/>
            <w:vAlign w:val="center"/>
          </w:tcPr>
          <w:p w14:paraId="391558E7" w14:textId="6C5814E2" w:rsidR="009C6BA0" w:rsidRPr="009924CD" w:rsidRDefault="009C6BA0" w:rsidP="00BC5329">
            <w:pPr>
              <w:pStyle w:val="Bangbieu"/>
              <w:rPr>
                <w:color w:val="auto"/>
              </w:rPr>
            </w:pPr>
            <w:r w:rsidRPr="009924CD">
              <w:rPr>
                <w:color w:val="auto"/>
              </w:rPr>
              <w:t>13,4</w:t>
            </w:r>
          </w:p>
        </w:tc>
        <w:tc>
          <w:tcPr>
            <w:tcW w:w="666" w:type="pct"/>
            <w:shd w:val="clear" w:color="auto" w:fill="auto"/>
            <w:vAlign w:val="center"/>
          </w:tcPr>
          <w:p w14:paraId="03005E3A" w14:textId="77777777" w:rsidR="009C6BA0" w:rsidRPr="009924CD" w:rsidRDefault="009C6BA0" w:rsidP="00750CFF">
            <w:pPr>
              <w:pStyle w:val="Bangbieu"/>
              <w:rPr>
                <w:color w:val="auto"/>
              </w:rPr>
            </w:pPr>
            <w:r w:rsidRPr="009924CD">
              <w:rPr>
                <w:color w:val="auto"/>
              </w:rPr>
              <w:t>100</w:t>
            </w:r>
          </w:p>
        </w:tc>
      </w:tr>
    </w:tbl>
    <w:p w14:paraId="630FBBC8" w14:textId="75AB1116" w:rsidR="009C6BA0" w:rsidRPr="009924CD" w:rsidRDefault="009C6BA0" w:rsidP="006C226B">
      <w:pPr>
        <w:pStyle w:val="Donvitinh"/>
      </w:pPr>
      <w:r w:rsidRPr="009924CD">
        <w:t xml:space="preserve">Nguồn: </w:t>
      </w:r>
      <w:r w:rsidR="00224ADD" w:rsidRPr="009924CD">
        <w:t>BHXH</w:t>
      </w:r>
      <w:r w:rsidRPr="009924CD">
        <w:t xml:space="preserve"> Việt Nam</w:t>
      </w:r>
    </w:p>
    <w:p w14:paraId="13B5F9A6" w14:textId="4E2D6231" w:rsidR="00A469B7" w:rsidRPr="009924CD" w:rsidRDefault="009C6BA0" w:rsidP="00663805">
      <w:pPr>
        <w:spacing w:line="276" w:lineRule="auto"/>
        <w:rPr>
          <w:lang w:val="es-ES"/>
        </w:rPr>
      </w:pPr>
      <w:r w:rsidRPr="009924CD">
        <w:rPr>
          <w:lang w:val="es-ES"/>
        </w:rPr>
        <w:lastRenderedPageBreak/>
        <w:t xml:space="preserve">Tỷ lệ đầu tư quỹ BHXH vào các Ngân hàng thương mại được duy trì ở mức thấp, tuy nhiên hình thức đầu tư vào các ngân hàng này được mở rộng hơn, bao gồm gửi tiền, mua trái phiếu, chứng chỉ tiền gửi. Tính đến ngày 31 tháng 12 năm 2019, số dư đầu tư vào các Ngân hàng thương mại ước đạt 110.269,3 tỷ đồng, chiếm 13,5% tổng số dư đầu tư quỹ. Trong đó, gửi tiền 11,8%, mua trái phiếu, chứng chỉ tiền gửi ngân hàng chiếm 1,6%, cho vay (cũ) chiếm 0,1% tổng số dư đầu tư quỹ. Số đầu mối gửi tiền tại các ngân hàng thương mại tính đến thời điểm 31 tháng 12 hằng năm, giai đoạn từ 2016-2019 được thể hiện trong </w:t>
      </w:r>
      <w:r w:rsidR="009205FB" w:rsidRPr="009924CD">
        <w:rPr>
          <w:lang w:val="es-ES"/>
        </w:rPr>
        <w:t>bảng dưới:</w:t>
      </w:r>
      <w:r w:rsidRPr="009924CD">
        <w:rPr>
          <w:lang w:val="es-ES"/>
        </w:rPr>
        <w:t xml:space="preserve"> </w:t>
      </w:r>
    </w:p>
    <w:p w14:paraId="3FA9B7EF" w14:textId="66F77E85" w:rsidR="009C6BA0" w:rsidRPr="00D31423" w:rsidRDefault="009205FB" w:rsidP="00D74460">
      <w:pPr>
        <w:pStyle w:val="Title"/>
        <w:rPr>
          <w:lang w:val="pt-BR"/>
        </w:rPr>
      </w:pPr>
      <w:r w:rsidRPr="00D31423">
        <w:rPr>
          <w:rFonts w:eastAsia="Calibri"/>
          <w:lang w:val="es-ES"/>
        </w:rPr>
        <w:t>Bảng 1</w:t>
      </w:r>
      <w:r w:rsidR="00B22C9E">
        <w:rPr>
          <w:rFonts w:eastAsia="Calibri"/>
          <w:lang w:val="es-ES"/>
        </w:rPr>
        <w:t>6</w:t>
      </w:r>
      <w:r w:rsidR="009C6BA0" w:rsidRPr="00D31423">
        <w:rPr>
          <w:rFonts w:eastAsia="Calibri"/>
          <w:lang w:val="es-ES"/>
        </w:rPr>
        <w:t xml:space="preserve">: </w:t>
      </w:r>
      <w:r w:rsidR="008B4D14" w:rsidRPr="00D31423">
        <w:rPr>
          <w:rFonts w:eastAsia="Calibri"/>
          <w:lang w:val="es-ES"/>
        </w:rPr>
        <w:t>Đ</w:t>
      </w:r>
      <w:r w:rsidR="009C6BA0" w:rsidRPr="00D31423">
        <w:rPr>
          <w:lang w:val="pt-BR"/>
        </w:rPr>
        <w:t xml:space="preserve">ầu mối gửi tiền tại các </w:t>
      </w:r>
      <w:r w:rsidR="008B4D14" w:rsidRPr="00D31423">
        <w:rPr>
          <w:lang w:val="pt-BR"/>
        </w:rPr>
        <w:t>NHTM</w:t>
      </w:r>
    </w:p>
    <w:p w14:paraId="6D021C4B" w14:textId="77777777" w:rsidR="009C6BA0" w:rsidRPr="00D31423" w:rsidRDefault="009C6BA0" w:rsidP="00394977">
      <w:pPr>
        <w:pStyle w:val="Donvitinh"/>
      </w:pPr>
      <w:r w:rsidRPr="00D31423">
        <w:t>Đơn vị tính: đầu mối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4"/>
        <w:gridCol w:w="1412"/>
        <w:gridCol w:w="1327"/>
        <w:gridCol w:w="1327"/>
        <w:gridCol w:w="1412"/>
      </w:tblGrid>
      <w:tr w:rsidR="00650874" w:rsidRPr="00D31423" w14:paraId="0673D9EA" w14:textId="77777777" w:rsidTr="00750CFF">
        <w:tc>
          <w:tcPr>
            <w:tcW w:w="1978" w:type="pct"/>
            <w:shd w:val="clear" w:color="auto" w:fill="auto"/>
          </w:tcPr>
          <w:p w14:paraId="05046C99" w14:textId="77777777" w:rsidR="009C6BA0" w:rsidRPr="00D31423" w:rsidRDefault="009C6BA0" w:rsidP="00750CFF">
            <w:pPr>
              <w:pStyle w:val="Bangbieu"/>
              <w:rPr>
                <w:color w:val="auto"/>
              </w:rPr>
            </w:pPr>
            <w:r w:rsidRPr="00D31423">
              <w:rPr>
                <w:color w:val="auto"/>
              </w:rPr>
              <w:t>Tên ngân hàng</w:t>
            </w:r>
          </w:p>
        </w:tc>
        <w:tc>
          <w:tcPr>
            <w:tcW w:w="779" w:type="pct"/>
            <w:shd w:val="clear" w:color="auto" w:fill="auto"/>
          </w:tcPr>
          <w:p w14:paraId="15C6ED18" w14:textId="77777777" w:rsidR="009C6BA0" w:rsidRPr="00D31423" w:rsidRDefault="009C6BA0" w:rsidP="00750CFF">
            <w:pPr>
              <w:pStyle w:val="Bangbieu"/>
              <w:rPr>
                <w:color w:val="auto"/>
              </w:rPr>
            </w:pPr>
            <w:r w:rsidRPr="00D31423">
              <w:rPr>
                <w:color w:val="auto"/>
              </w:rPr>
              <w:t>Năm 2016</w:t>
            </w:r>
          </w:p>
        </w:tc>
        <w:tc>
          <w:tcPr>
            <w:tcW w:w="732" w:type="pct"/>
            <w:shd w:val="clear" w:color="auto" w:fill="auto"/>
          </w:tcPr>
          <w:p w14:paraId="0B827E73" w14:textId="77777777" w:rsidR="009C6BA0" w:rsidRPr="00D31423" w:rsidRDefault="009C6BA0" w:rsidP="00750CFF">
            <w:pPr>
              <w:pStyle w:val="Bangbieu"/>
              <w:rPr>
                <w:color w:val="auto"/>
              </w:rPr>
            </w:pPr>
            <w:r w:rsidRPr="00D31423">
              <w:rPr>
                <w:color w:val="auto"/>
              </w:rPr>
              <w:t>Năm 2017</w:t>
            </w:r>
          </w:p>
        </w:tc>
        <w:tc>
          <w:tcPr>
            <w:tcW w:w="732" w:type="pct"/>
            <w:shd w:val="clear" w:color="auto" w:fill="auto"/>
          </w:tcPr>
          <w:p w14:paraId="2839B541" w14:textId="77777777" w:rsidR="009C6BA0" w:rsidRPr="00D31423" w:rsidRDefault="009C6BA0" w:rsidP="00750CFF">
            <w:pPr>
              <w:pStyle w:val="Bangbieu"/>
              <w:rPr>
                <w:color w:val="auto"/>
              </w:rPr>
            </w:pPr>
            <w:r w:rsidRPr="00D31423">
              <w:rPr>
                <w:color w:val="auto"/>
              </w:rPr>
              <w:t>Năm 2018</w:t>
            </w:r>
          </w:p>
        </w:tc>
        <w:tc>
          <w:tcPr>
            <w:tcW w:w="779" w:type="pct"/>
            <w:shd w:val="clear" w:color="auto" w:fill="auto"/>
          </w:tcPr>
          <w:p w14:paraId="48EB5049" w14:textId="77777777" w:rsidR="009C6BA0" w:rsidRPr="00D31423" w:rsidRDefault="009C6BA0" w:rsidP="00750CFF">
            <w:pPr>
              <w:pStyle w:val="Bangbieu"/>
              <w:rPr>
                <w:color w:val="auto"/>
              </w:rPr>
            </w:pPr>
            <w:r w:rsidRPr="00D31423">
              <w:rPr>
                <w:color w:val="auto"/>
              </w:rPr>
              <w:t>Năm 2019</w:t>
            </w:r>
          </w:p>
        </w:tc>
      </w:tr>
      <w:tr w:rsidR="00650874" w:rsidRPr="00D31423" w14:paraId="4DDD9A4D" w14:textId="77777777" w:rsidTr="00750CFF">
        <w:tc>
          <w:tcPr>
            <w:tcW w:w="1978" w:type="pct"/>
            <w:shd w:val="clear" w:color="auto" w:fill="auto"/>
          </w:tcPr>
          <w:p w14:paraId="257B8DDF" w14:textId="77777777" w:rsidR="009C6BA0" w:rsidRPr="00D31423" w:rsidRDefault="009C6BA0" w:rsidP="00750CFF">
            <w:pPr>
              <w:pStyle w:val="Bangbieu"/>
              <w:rPr>
                <w:color w:val="auto"/>
              </w:rPr>
            </w:pPr>
            <w:r w:rsidRPr="00D31423">
              <w:rPr>
                <w:color w:val="auto"/>
              </w:rPr>
              <w:t xml:space="preserve">1. Ngân hàng Nông nghiệp và Phát triển Nông thôn Việt Nam </w:t>
            </w:r>
          </w:p>
        </w:tc>
        <w:tc>
          <w:tcPr>
            <w:tcW w:w="779" w:type="pct"/>
            <w:shd w:val="clear" w:color="auto" w:fill="auto"/>
          </w:tcPr>
          <w:p w14:paraId="0FFE6FC4" w14:textId="77777777" w:rsidR="009C6BA0" w:rsidRPr="00D31423" w:rsidRDefault="009C6BA0" w:rsidP="00750CFF">
            <w:pPr>
              <w:pStyle w:val="Bangbieu"/>
              <w:rPr>
                <w:color w:val="auto"/>
              </w:rPr>
            </w:pPr>
            <w:r w:rsidRPr="00D31423">
              <w:rPr>
                <w:color w:val="auto"/>
              </w:rPr>
              <w:t>1</w:t>
            </w:r>
          </w:p>
        </w:tc>
        <w:tc>
          <w:tcPr>
            <w:tcW w:w="732" w:type="pct"/>
            <w:shd w:val="clear" w:color="auto" w:fill="auto"/>
          </w:tcPr>
          <w:p w14:paraId="2F127E2F" w14:textId="77777777" w:rsidR="009C6BA0" w:rsidRPr="00D31423" w:rsidRDefault="009C6BA0" w:rsidP="00750CFF">
            <w:pPr>
              <w:pStyle w:val="Bangbieu"/>
              <w:rPr>
                <w:color w:val="auto"/>
              </w:rPr>
            </w:pPr>
            <w:r w:rsidRPr="00D31423">
              <w:rPr>
                <w:color w:val="auto"/>
              </w:rPr>
              <w:t>1</w:t>
            </w:r>
          </w:p>
        </w:tc>
        <w:tc>
          <w:tcPr>
            <w:tcW w:w="732" w:type="pct"/>
            <w:shd w:val="clear" w:color="auto" w:fill="auto"/>
          </w:tcPr>
          <w:p w14:paraId="737F8B97" w14:textId="77777777" w:rsidR="009C6BA0" w:rsidRPr="00D31423" w:rsidRDefault="009C6BA0" w:rsidP="00750CFF">
            <w:pPr>
              <w:pStyle w:val="Bangbieu"/>
              <w:rPr>
                <w:color w:val="auto"/>
              </w:rPr>
            </w:pPr>
            <w:r w:rsidRPr="00D31423">
              <w:rPr>
                <w:color w:val="auto"/>
              </w:rPr>
              <w:t>1</w:t>
            </w:r>
          </w:p>
        </w:tc>
        <w:tc>
          <w:tcPr>
            <w:tcW w:w="779" w:type="pct"/>
            <w:shd w:val="clear" w:color="auto" w:fill="auto"/>
          </w:tcPr>
          <w:p w14:paraId="7F1B1ABC" w14:textId="77777777" w:rsidR="009C6BA0" w:rsidRPr="00D31423" w:rsidRDefault="009C6BA0" w:rsidP="00750CFF">
            <w:pPr>
              <w:pStyle w:val="Bangbieu"/>
              <w:rPr>
                <w:color w:val="auto"/>
              </w:rPr>
            </w:pPr>
            <w:r w:rsidRPr="00D31423">
              <w:rPr>
                <w:color w:val="auto"/>
              </w:rPr>
              <w:t>1</w:t>
            </w:r>
          </w:p>
        </w:tc>
      </w:tr>
      <w:tr w:rsidR="00650874" w:rsidRPr="00D31423" w14:paraId="5D40D8B5" w14:textId="77777777" w:rsidTr="00750CFF">
        <w:tc>
          <w:tcPr>
            <w:tcW w:w="1978" w:type="pct"/>
            <w:shd w:val="clear" w:color="auto" w:fill="auto"/>
          </w:tcPr>
          <w:p w14:paraId="49756D7D" w14:textId="77777777" w:rsidR="009C6BA0" w:rsidRPr="00D31423" w:rsidRDefault="009C6BA0" w:rsidP="00750CFF">
            <w:pPr>
              <w:pStyle w:val="Bangbieu"/>
              <w:rPr>
                <w:color w:val="auto"/>
              </w:rPr>
            </w:pPr>
            <w:r w:rsidRPr="00D31423">
              <w:rPr>
                <w:color w:val="auto"/>
              </w:rPr>
              <w:t xml:space="preserve">2. Ngân hàng Thương mại cổ phần Đầu tư và Phát triển Việt Nam </w:t>
            </w:r>
          </w:p>
        </w:tc>
        <w:tc>
          <w:tcPr>
            <w:tcW w:w="779" w:type="pct"/>
            <w:shd w:val="clear" w:color="auto" w:fill="auto"/>
          </w:tcPr>
          <w:p w14:paraId="38F6355E" w14:textId="77777777" w:rsidR="009C6BA0" w:rsidRPr="00D31423" w:rsidRDefault="009C6BA0" w:rsidP="00750CFF">
            <w:pPr>
              <w:pStyle w:val="Bangbieu"/>
              <w:rPr>
                <w:color w:val="auto"/>
              </w:rPr>
            </w:pPr>
          </w:p>
          <w:p w14:paraId="586A32A2" w14:textId="77777777" w:rsidR="009C6BA0" w:rsidRPr="00D31423" w:rsidRDefault="009C6BA0" w:rsidP="00750CFF">
            <w:pPr>
              <w:pStyle w:val="Bangbieu"/>
              <w:rPr>
                <w:color w:val="auto"/>
              </w:rPr>
            </w:pPr>
            <w:r w:rsidRPr="00D31423">
              <w:rPr>
                <w:color w:val="auto"/>
              </w:rPr>
              <w:t>1</w:t>
            </w:r>
          </w:p>
        </w:tc>
        <w:tc>
          <w:tcPr>
            <w:tcW w:w="732" w:type="pct"/>
            <w:shd w:val="clear" w:color="auto" w:fill="auto"/>
          </w:tcPr>
          <w:p w14:paraId="7D2568BC" w14:textId="77777777" w:rsidR="009C6BA0" w:rsidRPr="00D31423" w:rsidRDefault="009C6BA0" w:rsidP="00750CFF">
            <w:pPr>
              <w:pStyle w:val="Bangbieu"/>
              <w:rPr>
                <w:color w:val="auto"/>
              </w:rPr>
            </w:pPr>
          </w:p>
          <w:p w14:paraId="1F2FE61E" w14:textId="77777777" w:rsidR="009C6BA0" w:rsidRPr="00D31423" w:rsidRDefault="009C6BA0" w:rsidP="00750CFF">
            <w:pPr>
              <w:pStyle w:val="Bangbieu"/>
              <w:rPr>
                <w:color w:val="auto"/>
              </w:rPr>
            </w:pPr>
            <w:r w:rsidRPr="00D31423">
              <w:rPr>
                <w:color w:val="auto"/>
              </w:rPr>
              <w:t>1</w:t>
            </w:r>
          </w:p>
        </w:tc>
        <w:tc>
          <w:tcPr>
            <w:tcW w:w="732" w:type="pct"/>
            <w:shd w:val="clear" w:color="auto" w:fill="auto"/>
          </w:tcPr>
          <w:p w14:paraId="0B9BBD15" w14:textId="77777777" w:rsidR="009C6BA0" w:rsidRPr="00D31423" w:rsidRDefault="009C6BA0" w:rsidP="00750CFF">
            <w:pPr>
              <w:pStyle w:val="Bangbieu"/>
              <w:rPr>
                <w:color w:val="auto"/>
              </w:rPr>
            </w:pPr>
          </w:p>
          <w:p w14:paraId="70B17A3C" w14:textId="77777777" w:rsidR="009C6BA0" w:rsidRPr="00D31423" w:rsidRDefault="009C6BA0" w:rsidP="00750CFF">
            <w:pPr>
              <w:pStyle w:val="Bangbieu"/>
              <w:rPr>
                <w:color w:val="auto"/>
              </w:rPr>
            </w:pPr>
            <w:r w:rsidRPr="00D31423">
              <w:rPr>
                <w:color w:val="auto"/>
              </w:rPr>
              <w:t>1</w:t>
            </w:r>
          </w:p>
        </w:tc>
        <w:tc>
          <w:tcPr>
            <w:tcW w:w="779" w:type="pct"/>
            <w:shd w:val="clear" w:color="auto" w:fill="auto"/>
          </w:tcPr>
          <w:p w14:paraId="63AB450F" w14:textId="77777777" w:rsidR="009C6BA0" w:rsidRPr="00D31423" w:rsidRDefault="009C6BA0" w:rsidP="00750CFF">
            <w:pPr>
              <w:pStyle w:val="Bangbieu"/>
              <w:rPr>
                <w:color w:val="auto"/>
              </w:rPr>
            </w:pPr>
          </w:p>
          <w:p w14:paraId="3C8534A1" w14:textId="77777777" w:rsidR="009C6BA0" w:rsidRPr="00D31423" w:rsidRDefault="009C6BA0" w:rsidP="00750CFF">
            <w:pPr>
              <w:pStyle w:val="Bangbieu"/>
              <w:rPr>
                <w:color w:val="auto"/>
              </w:rPr>
            </w:pPr>
            <w:r w:rsidRPr="00D31423">
              <w:rPr>
                <w:color w:val="auto"/>
              </w:rPr>
              <w:t>1</w:t>
            </w:r>
          </w:p>
        </w:tc>
      </w:tr>
      <w:tr w:rsidR="00650874" w:rsidRPr="00D31423" w14:paraId="5E5CB2DD" w14:textId="77777777" w:rsidTr="00750CFF">
        <w:tc>
          <w:tcPr>
            <w:tcW w:w="1978" w:type="pct"/>
            <w:shd w:val="clear" w:color="auto" w:fill="auto"/>
          </w:tcPr>
          <w:p w14:paraId="1BC677E4" w14:textId="77777777" w:rsidR="009C6BA0" w:rsidRPr="00D31423" w:rsidRDefault="009C6BA0" w:rsidP="00750CFF">
            <w:pPr>
              <w:pStyle w:val="Bangbieu"/>
              <w:rPr>
                <w:color w:val="auto"/>
              </w:rPr>
            </w:pPr>
            <w:r w:rsidRPr="00D31423">
              <w:rPr>
                <w:color w:val="auto"/>
              </w:rPr>
              <w:t>3. Ngân hàng Thương mại cổ phần Công thương Việt Nam</w:t>
            </w:r>
          </w:p>
        </w:tc>
        <w:tc>
          <w:tcPr>
            <w:tcW w:w="779" w:type="pct"/>
            <w:shd w:val="clear" w:color="auto" w:fill="auto"/>
          </w:tcPr>
          <w:p w14:paraId="27F21B07" w14:textId="77777777" w:rsidR="009C6BA0" w:rsidRPr="00D31423" w:rsidRDefault="009C6BA0" w:rsidP="00750CFF">
            <w:pPr>
              <w:pStyle w:val="Bangbieu"/>
              <w:rPr>
                <w:color w:val="auto"/>
              </w:rPr>
            </w:pPr>
            <w:r w:rsidRPr="00D31423">
              <w:rPr>
                <w:color w:val="auto"/>
              </w:rPr>
              <w:t>1</w:t>
            </w:r>
          </w:p>
        </w:tc>
        <w:tc>
          <w:tcPr>
            <w:tcW w:w="732" w:type="pct"/>
            <w:shd w:val="clear" w:color="auto" w:fill="auto"/>
          </w:tcPr>
          <w:p w14:paraId="0E03B409" w14:textId="77777777" w:rsidR="009C6BA0" w:rsidRPr="00D31423" w:rsidRDefault="009C6BA0" w:rsidP="00750CFF">
            <w:pPr>
              <w:pStyle w:val="Bangbieu"/>
              <w:rPr>
                <w:color w:val="auto"/>
              </w:rPr>
            </w:pPr>
            <w:r w:rsidRPr="00D31423">
              <w:rPr>
                <w:color w:val="auto"/>
              </w:rPr>
              <w:t>1</w:t>
            </w:r>
          </w:p>
        </w:tc>
        <w:tc>
          <w:tcPr>
            <w:tcW w:w="732" w:type="pct"/>
            <w:shd w:val="clear" w:color="auto" w:fill="auto"/>
          </w:tcPr>
          <w:p w14:paraId="3F1E849A" w14:textId="77777777" w:rsidR="009C6BA0" w:rsidRPr="00D31423" w:rsidRDefault="009C6BA0" w:rsidP="00750CFF">
            <w:pPr>
              <w:pStyle w:val="Bangbieu"/>
              <w:rPr>
                <w:color w:val="auto"/>
              </w:rPr>
            </w:pPr>
            <w:r w:rsidRPr="00D31423">
              <w:rPr>
                <w:color w:val="auto"/>
              </w:rPr>
              <w:t>1</w:t>
            </w:r>
          </w:p>
        </w:tc>
        <w:tc>
          <w:tcPr>
            <w:tcW w:w="779" w:type="pct"/>
            <w:shd w:val="clear" w:color="auto" w:fill="auto"/>
          </w:tcPr>
          <w:p w14:paraId="10D1DECA" w14:textId="77777777" w:rsidR="009C6BA0" w:rsidRPr="00D31423" w:rsidRDefault="009C6BA0" w:rsidP="00750CFF">
            <w:pPr>
              <w:pStyle w:val="Bangbieu"/>
              <w:rPr>
                <w:color w:val="auto"/>
              </w:rPr>
            </w:pPr>
            <w:r w:rsidRPr="00D31423">
              <w:rPr>
                <w:color w:val="auto"/>
              </w:rPr>
              <w:t>1</w:t>
            </w:r>
          </w:p>
        </w:tc>
      </w:tr>
      <w:tr w:rsidR="00650874" w:rsidRPr="00D31423" w14:paraId="5AE1B4F8" w14:textId="77777777" w:rsidTr="00750CFF">
        <w:tc>
          <w:tcPr>
            <w:tcW w:w="1978" w:type="pct"/>
            <w:shd w:val="clear" w:color="auto" w:fill="auto"/>
          </w:tcPr>
          <w:p w14:paraId="2546AD11" w14:textId="77777777" w:rsidR="009C6BA0" w:rsidRPr="00D31423" w:rsidRDefault="009C6BA0" w:rsidP="00750CFF">
            <w:pPr>
              <w:pStyle w:val="Bangbieu"/>
              <w:rPr>
                <w:color w:val="auto"/>
              </w:rPr>
            </w:pPr>
            <w:r w:rsidRPr="00D31423">
              <w:rPr>
                <w:color w:val="auto"/>
              </w:rPr>
              <w:t>4. Ngân hàng Thương mại cổ phần Ngoại thương Việt Nam</w:t>
            </w:r>
          </w:p>
        </w:tc>
        <w:tc>
          <w:tcPr>
            <w:tcW w:w="779" w:type="pct"/>
            <w:shd w:val="clear" w:color="auto" w:fill="auto"/>
          </w:tcPr>
          <w:p w14:paraId="236A246B" w14:textId="77777777" w:rsidR="009C6BA0" w:rsidRPr="00D31423" w:rsidRDefault="009C6BA0" w:rsidP="00750CFF">
            <w:pPr>
              <w:pStyle w:val="Bangbieu"/>
              <w:rPr>
                <w:color w:val="auto"/>
              </w:rPr>
            </w:pPr>
            <w:r w:rsidRPr="00D31423">
              <w:rPr>
                <w:color w:val="auto"/>
              </w:rPr>
              <w:t>1</w:t>
            </w:r>
          </w:p>
        </w:tc>
        <w:tc>
          <w:tcPr>
            <w:tcW w:w="732" w:type="pct"/>
            <w:shd w:val="clear" w:color="auto" w:fill="auto"/>
          </w:tcPr>
          <w:p w14:paraId="3A03DC09" w14:textId="77777777" w:rsidR="009C6BA0" w:rsidRPr="00D31423" w:rsidRDefault="009C6BA0" w:rsidP="00750CFF">
            <w:pPr>
              <w:pStyle w:val="Bangbieu"/>
              <w:rPr>
                <w:color w:val="auto"/>
              </w:rPr>
            </w:pPr>
            <w:r w:rsidRPr="00D31423">
              <w:rPr>
                <w:color w:val="auto"/>
              </w:rPr>
              <w:t>1</w:t>
            </w:r>
          </w:p>
        </w:tc>
        <w:tc>
          <w:tcPr>
            <w:tcW w:w="732" w:type="pct"/>
            <w:shd w:val="clear" w:color="auto" w:fill="auto"/>
          </w:tcPr>
          <w:p w14:paraId="411D23D4" w14:textId="77777777" w:rsidR="009C6BA0" w:rsidRPr="00D31423" w:rsidRDefault="009C6BA0" w:rsidP="00750CFF">
            <w:pPr>
              <w:pStyle w:val="Bangbieu"/>
              <w:rPr>
                <w:color w:val="auto"/>
              </w:rPr>
            </w:pPr>
            <w:r w:rsidRPr="00D31423">
              <w:rPr>
                <w:color w:val="auto"/>
              </w:rPr>
              <w:t>1</w:t>
            </w:r>
          </w:p>
        </w:tc>
        <w:tc>
          <w:tcPr>
            <w:tcW w:w="779" w:type="pct"/>
            <w:shd w:val="clear" w:color="auto" w:fill="auto"/>
          </w:tcPr>
          <w:p w14:paraId="15F45EB3" w14:textId="77777777" w:rsidR="009C6BA0" w:rsidRPr="00D31423" w:rsidRDefault="009C6BA0" w:rsidP="00750CFF">
            <w:pPr>
              <w:pStyle w:val="Bangbieu"/>
              <w:rPr>
                <w:color w:val="auto"/>
              </w:rPr>
            </w:pPr>
            <w:r w:rsidRPr="00D31423">
              <w:rPr>
                <w:color w:val="auto"/>
              </w:rPr>
              <w:t>1</w:t>
            </w:r>
          </w:p>
        </w:tc>
      </w:tr>
      <w:tr w:rsidR="00650874" w:rsidRPr="00D31423" w14:paraId="27338260" w14:textId="77777777" w:rsidTr="00750CFF">
        <w:tc>
          <w:tcPr>
            <w:tcW w:w="1978" w:type="pct"/>
            <w:shd w:val="clear" w:color="auto" w:fill="auto"/>
          </w:tcPr>
          <w:p w14:paraId="1FE873EC" w14:textId="77777777" w:rsidR="009C6BA0" w:rsidRPr="00D31423" w:rsidRDefault="009C6BA0" w:rsidP="00750CFF">
            <w:pPr>
              <w:pStyle w:val="Bangbieu"/>
              <w:rPr>
                <w:color w:val="auto"/>
              </w:rPr>
            </w:pPr>
            <w:r w:rsidRPr="00D31423">
              <w:rPr>
                <w:color w:val="auto"/>
              </w:rPr>
              <w:t>5. Ngân hàng Chính sách xã hội</w:t>
            </w:r>
          </w:p>
        </w:tc>
        <w:tc>
          <w:tcPr>
            <w:tcW w:w="779" w:type="pct"/>
            <w:shd w:val="clear" w:color="auto" w:fill="auto"/>
          </w:tcPr>
          <w:p w14:paraId="33B3F8CE" w14:textId="77777777" w:rsidR="009C6BA0" w:rsidRPr="00D31423" w:rsidRDefault="009C6BA0" w:rsidP="00750CFF">
            <w:pPr>
              <w:pStyle w:val="Bangbieu"/>
              <w:rPr>
                <w:color w:val="auto"/>
              </w:rPr>
            </w:pPr>
            <w:r w:rsidRPr="00D31423">
              <w:rPr>
                <w:color w:val="auto"/>
              </w:rPr>
              <w:t>1</w:t>
            </w:r>
          </w:p>
        </w:tc>
        <w:tc>
          <w:tcPr>
            <w:tcW w:w="732" w:type="pct"/>
            <w:shd w:val="clear" w:color="auto" w:fill="auto"/>
          </w:tcPr>
          <w:p w14:paraId="1A5CC909" w14:textId="77777777" w:rsidR="009C6BA0" w:rsidRPr="00D31423" w:rsidRDefault="009C6BA0" w:rsidP="00750CFF">
            <w:pPr>
              <w:pStyle w:val="Bangbieu"/>
              <w:rPr>
                <w:color w:val="auto"/>
              </w:rPr>
            </w:pPr>
            <w:r w:rsidRPr="00D31423">
              <w:rPr>
                <w:color w:val="auto"/>
              </w:rPr>
              <w:t>0</w:t>
            </w:r>
          </w:p>
        </w:tc>
        <w:tc>
          <w:tcPr>
            <w:tcW w:w="732" w:type="pct"/>
            <w:shd w:val="clear" w:color="auto" w:fill="auto"/>
          </w:tcPr>
          <w:p w14:paraId="74991BB5" w14:textId="77777777" w:rsidR="009C6BA0" w:rsidRPr="00D31423" w:rsidRDefault="009C6BA0" w:rsidP="00750CFF">
            <w:pPr>
              <w:pStyle w:val="Bangbieu"/>
              <w:rPr>
                <w:color w:val="auto"/>
              </w:rPr>
            </w:pPr>
            <w:r w:rsidRPr="00D31423">
              <w:rPr>
                <w:color w:val="auto"/>
              </w:rPr>
              <w:t>0</w:t>
            </w:r>
          </w:p>
        </w:tc>
        <w:tc>
          <w:tcPr>
            <w:tcW w:w="779" w:type="pct"/>
            <w:shd w:val="clear" w:color="auto" w:fill="auto"/>
          </w:tcPr>
          <w:p w14:paraId="30C8ECDC" w14:textId="77777777" w:rsidR="009C6BA0" w:rsidRPr="00D31423" w:rsidRDefault="009C6BA0" w:rsidP="00750CFF">
            <w:pPr>
              <w:pStyle w:val="Bangbieu"/>
              <w:rPr>
                <w:color w:val="auto"/>
              </w:rPr>
            </w:pPr>
            <w:r w:rsidRPr="00D31423">
              <w:rPr>
                <w:color w:val="auto"/>
              </w:rPr>
              <w:t>0</w:t>
            </w:r>
          </w:p>
        </w:tc>
      </w:tr>
      <w:tr w:rsidR="00650874" w:rsidRPr="00D31423" w14:paraId="5C538903" w14:textId="77777777" w:rsidTr="00750CFF">
        <w:tc>
          <w:tcPr>
            <w:tcW w:w="1978" w:type="pct"/>
            <w:shd w:val="clear" w:color="auto" w:fill="auto"/>
          </w:tcPr>
          <w:p w14:paraId="7E1D572A" w14:textId="77777777" w:rsidR="009C6BA0" w:rsidRPr="00D31423" w:rsidRDefault="009C6BA0" w:rsidP="00750CFF">
            <w:pPr>
              <w:pStyle w:val="Bangbieu"/>
              <w:rPr>
                <w:color w:val="auto"/>
              </w:rPr>
            </w:pPr>
            <w:r w:rsidRPr="00D31423">
              <w:rPr>
                <w:color w:val="auto"/>
              </w:rPr>
              <w:t>6. Ngân hàng Thương mại cổ phần Quân đội</w:t>
            </w:r>
          </w:p>
        </w:tc>
        <w:tc>
          <w:tcPr>
            <w:tcW w:w="779" w:type="pct"/>
            <w:shd w:val="clear" w:color="auto" w:fill="auto"/>
          </w:tcPr>
          <w:p w14:paraId="46A5F299" w14:textId="77777777" w:rsidR="009C6BA0" w:rsidRPr="00D31423" w:rsidRDefault="009C6BA0" w:rsidP="00750CFF">
            <w:pPr>
              <w:pStyle w:val="Bangbieu"/>
              <w:rPr>
                <w:color w:val="auto"/>
              </w:rPr>
            </w:pPr>
            <w:r w:rsidRPr="00D31423">
              <w:rPr>
                <w:color w:val="auto"/>
              </w:rPr>
              <w:t>1</w:t>
            </w:r>
          </w:p>
        </w:tc>
        <w:tc>
          <w:tcPr>
            <w:tcW w:w="732" w:type="pct"/>
            <w:shd w:val="clear" w:color="auto" w:fill="auto"/>
          </w:tcPr>
          <w:p w14:paraId="6758B9A9" w14:textId="77777777" w:rsidR="009C6BA0" w:rsidRPr="00D31423" w:rsidRDefault="009C6BA0" w:rsidP="00750CFF">
            <w:pPr>
              <w:pStyle w:val="Bangbieu"/>
              <w:rPr>
                <w:color w:val="auto"/>
              </w:rPr>
            </w:pPr>
            <w:r w:rsidRPr="00D31423">
              <w:rPr>
                <w:color w:val="auto"/>
              </w:rPr>
              <w:t>1</w:t>
            </w:r>
          </w:p>
        </w:tc>
        <w:tc>
          <w:tcPr>
            <w:tcW w:w="732" w:type="pct"/>
            <w:shd w:val="clear" w:color="auto" w:fill="auto"/>
          </w:tcPr>
          <w:p w14:paraId="51D77FAE" w14:textId="77777777" w:rsidR="009C6BA0" w:rsidRPr="00D31423" w:rsidRDefault="009C6BA0" w:rsidP="00750CFF">
            <w:pPr>
              <w:pStyle w:val="Bangbieu"/>
              <w:rPr>
                <w:color w:val="auto"/>
              </w:rPr>
            </w:pPr>
            <w:r w:rsidRPr="00D31423">
              <w:rPr>
                <w:color w:val="auto"/>
              </w:rPr>
              <w:t>1</w:t>
            </w:r>
          </w:p>
        </w:tc>
        <w:tc>
          <w:tcPr>
            <w:tcW w:w="779" w:type="pct"/>
            <w:shd w:val="clear" w:color="auto" w:fill="auto"/>
          </w:tcPr>
          <w:p w14:paraId="534A16A5" w14:textId="77777777" w:rsidR="009C6BA0" w:rsidRPr="00D31423" w:rsidRDefault="009C6BA0" w:rsidP="00750CFF">
            <w:pPr>
              <w:pStyle w:val="Bangbieu"/>
              <w:rPr>
                <w:color w:val="auto"/>
              </w:rPr>
            </w:pPr>
            <w:r w:rsidRPr="00D31423">
              <w:rPr>
                <w:color w:val="auto"/>
              </w:rPr>
              <w:t>1</w:t>
            </w:r>
          </w:p>
        </w:tc>
      </w:tr>
      <w:tr w:rsidR="00650874" w:rsidRPr="00D31423" w14:paraId="72E0B285" w14:textId="77777777" w:rsidTr="00750CFF">
        <w:tc>
          <w:tcPr>
            <w:tcW w:w="1978" w:type="pct"/>
            <w:shd w:val="clear" w:color="auto" w:fill="auto"/>
          </w:tcPr>
          <w:p w14:paraId="0BBC2676" w14:textId="77777777" w:rsidR="009C6BA0" w:rsidRPr="00D31423" w:rsidRDefault="009C6BA0" w:rsidP="00750CFF">
            <w:pPr>
              <w:pStyle w:val="Bangbieu"/>
              <w:rPr>
                <w:color w:val="auto"/>
              </w:rPr>
            </w:pPr>
            <w:r w:rsidRPr="00D31423">
              <w:rPr>
                <w:color w:val="auto"/>
              </w:rPr>
              <w:t>Tổng cộng</w:t>
            </w:r>
          </w:p>
        </w:tc>
        <w:tc>
          <w:tcPr>
            <w:tcW w:w="779" w:type="pct"/>
            <w:shd w:val="clear" w:color="auto" w:fill="auto"/>
          </w:tcPr>
          <w:p w14:paraId="4C1C45B2" w14:textId="77777777" w:rsidR="009C6BA0" w:rsidRPr="00D31423" w:rsidRDefault="009C6BA0" w:rsidP="00750CFF">
            <w:pPr>
              <w:pStyle w:val="Bangbieu"/>
              <w:rPr>
                <w:color w:val="auto"/>
              </w:rPr>
            </w:pPr>
            <w:r w:rsidRPr="00D31423">
              <w:rPr>
                <w:color w:val="auto"/>
              </w:rPr>
              <w:t>6</w:t>
            </w:r>
          </w:p>
        </w:tc>
        <w:tc>
          <w:tcPr>
            <w:tcW w:w="732" w:type="pct"/>
            <w:shd w:val="clear" w:color="auto" w:fill="auto"/>
          </w:tcPr>
          <w:p w14:paraId="73AAACC8" w14:textId="77777777" w:rsidR="009C6BA0" w:rsidRPr="00D31423" w:rsidRDefault="009C6BA0" w:rsidP="00750CFF">
            <w:pPr>
              <w:pStyle w:val="Bangbieu"/>
              <w:rPr>
                <w:color w:val="auto"/>
              </w:rPr>
            </w:pPr>
            <w:r w:rsidRPr="00D31423">
              <w:rPr>
                <w:color w:val="auto"/>
              </w:rPr>
              <w:t>5</w:t>
            </w:r>
          </w:p>
        </w:tc>
        <w:tc>
          <w:tcPr>
            <w:tcW w:w="732" w:type="pct"/>
            <w:shd w:val="clear" w:color="auto" w:fill="auto"/>
          </w:tcPr>
          <w:p w14:paraId="75B35CCE" w14:textId="77777777" w:rsidR="009C6BA0" w:rsidRPr="00D31423" w:rsidRDefault="009C6BA0" w:rsidP="00750CFF">
            <w:pPr>
              <w:pStyle w:val="Bangbieu"/>
              <w:rPr>
                <w:color w:val="auto"/>
              </w:rPr>
            </w:pPr>
            <w:r w:rsidRPr="00D31423">
              <w:rPr>
                <w:color w:val="auto"/>
              </w:rPr>
              <w:t>5</w:t>
            </w:r>
          </w:p>
        </w:tc>
        <w:tc>
          <w:tcPr>
            <w:tcW w:w="779" w:type="pct"/>
            <w:shd w:val="clear" w:color="auto" w:fill="auto"/>
          </w:tcPr>
          <w:p w14:paraId="7CFC3741" w14:textId="77777777" w:rsidR="009C6BA0" w:rsidRPr="00D31423" w:rsidRDefault="009C6BA0" w:rsidP="00750CFF">
            <w:pPr>
              <w:pStyle w:val="Bangbieu"/>
              <w:rPr>
                <w:color w:val="auto"/>
              </w:rPr>
            </w:pPr>
            <w:r w:rsidRPr="00D31423">
              <w:rPr>
                <w:color w:val="auto"/>
              </w:rPr>
              <w:t>5</w:t>
            </w:r>
          </w:p>
        </w:tc>
      </w:tr>
    </w:tbl>
    <w:p w14:paraId="312D868A" w14:textId="37C3B4BE" w:rsidR="009C6BA0" w:rsidRPr="00D31423" w:rsidRDefault="009C6BA0" w:rsidP="00394977">
      <w:pPr>
        <w:pStyle w:val="Donvitinh"/>
      </w:pPr>
      <w:r w:rsidRPr="00D31423">
        <w:t xml:space="preserve"> Nguồn: </w:t>
      </w:r>
      <w:r w:rsidR="00224ADD" w:rsidRPr="00D31423">
        <w:t>BHXH</w:t>
      </w:r>
      <w:r w:rsidRPr="00D31423">
        <w:t xml:space="preserve"> Việt Nam</w:t>
      </w:r>
    </w:p>
    <w:p w14:paraId="1CA7CA5E" w14:textId="499C6B62" w:rsidR="00244630" w:rsidRPr="00D31423" w:rsidRDefault="004938E6">
      <w:pPr>
        <w:pStyle w:val="Heading4"/>
        <w:spacing w:line="276" w:lineRule="auto"/>
      </w:pPr>
      <w:r w:rsidRPr="00D31423">
        <w:t>5.3.2.</w:t>
      </w:r>
      <w:r w:rsidR="00CF7517" w:rsidRPr="00D31423">
        <w:t xml:space="preserve"> </w:t>
      </w:r>
      <w:r w:rsidR="004C2087" w:rsidRPr="00D31423">
        <w:t>Mặt được:</w:t>
      </w:r>
    </w:p>
    <w:p w14:paraId="40B104B0" w14:textId="47939323" w:rsidR="00CF7517" w:rsidRPr="00D31423" w:rsidRDefault="00A3562D">
      <w:pPr>
        <w:spacing w:line="276" w:lineRule="auto"/>
        <w:rPr>
          <w:lang w:val="es-ES"/>
        </w:rPr>
      </w:pPr>
      <w:r w:rsidRPr="00D31423">
        <w:rPr>
          <w:lang w:val="es-ES"/>
        </w:rPr>
        <w:t>-</w:t>
      </w:r>
      <w:r w:rsidR="00CF7517" w:rsidRPr="00D31423">
        <w:rPr>
          <w:lang w:val="es-ES"/>
        </w:rPr>
        <w:t xml:space="preserve"> Công tác xây dựng và ban hành chính sách, chế độ liên quan đến hoạt động đầu tư quỹ BHXH ngày càng hoàn thiện, đồng bộ, phù hợp với sự phát triển của quỹ</w:t>
      </w:r>
    </w:p>
    <w:p w14:paraId="179FCD19" w14:textId="1A6A91D2" w:rsidR="00CF7517" w:rsidRPr="00D31423" w:rsidRDefault="00CF7517">
      <w:pPr>
        <w:spacing w:line="276" w:lineRule="auto"/>
        <w:rPr>
          <w:lang w:val="es-ES"/>
        </w:rPr>
      </w:pPr>
      <w:r w:rsidRPr="00D31423">
        <w:rPr>
          <w:lang w:val="es-ES"/>
        </w:rPr>
        <w:t>Hiện nay, quy định quản lý đầu tư quỹ BHXH được quy định tại Luật BHXH, Luật Việc làm, Luật BHYT và Nghị định số 30/2016/NĐ-CP, trong đó quy định rõ hình thức và tỷ trọng đầu tư, đảm bảo phù hợp với quy định của Luật các tổ chức tín dụng.</w:t>
      </w:r>
    </w:p>
    <w:p w14:paraId="0568D852" w14:textId="4D572EEC" w:rsidR="00CF7517" w:rsidRPr="00D31423" w:rsidRDefault="00CF7517">
      <w:pPr>
        <w:spacing w:line="276" w:lineRule="auto"/>
        <w:rPr>
          <w:lang w:val="es-ES"/>
        </w:rPr>
      </w:pPr>
      <w:r w:rsidRPr="00D31423">
        <w:rPr>
          <w:lang w:val="es-ES"/>
        </w:rPr>
        <w:t xml:space="preserve">Công tác quản lý về đầu tư quỹ ngày càng chặt chẽ, thống nhất thông qua các quy định về đầu tư quỹ và sử dụng kết quả đầu tư quỹ. Việc quản lý và sử dụng các quỹ bảo hiểm trong những năm qua được đề cao trách nhiệm, duy trì </w:t>
      </w:r>
      <w:r w:rsidRPr="00D31423">
        <w:rPr>
          <w:lang w:val="es-ES"/>
        </w:rPr>
        <w:lastRenderedPageBreak/>
        <w:t>theo hướng bảo đảm tính bền vững của quỹ khi đầu tư vào trái phiếu chính phủ và cho Nhà nước vay.</w:t>
      </w:r>
    </w:p>
    <w:p w14:paraId="24AFF0CC" w14:textId="45094D04" w:rsidR="00CF7517" w:rsidRPr="00D31423" w:rsidRDefault="00A3562D">
      <w:pPr>
        <w:spacing w:line="276" w:lineRule="auto"/>
        <w:rPr>
          <w:lang w:val="es-ES"/>
        </w:rPr>
      </w:pPr>
      <w:r w:rsidRPr="00D31423">
        <w:rPr>
          <w:lang w:val="es-ES"/>
        </w:rPr>
        <w:t>-</w:t>
      </w:r>
      <w:r w:rsidR="00CF7517" w:rsidRPr="00D31423">
        <w:rPr>
          <w:lang w:val="es-ES"/>
        </w:rPr>
        <w:t xml:space="preserve"> Nguồn kinh phí đầu tư có xu hướng tăng qua từng năm</w:t>
      </w:r>
    </w:p>
    <w:p w14:paraId="7165734A" w14:textId="2D1120A3" w:rsidR="00CF7517" w:rsidRPr="00D31423" w:rsidRDefault="00CF7517">
      <w:pPr>
        <w:spacing w:line="276" w:lineRule="auto"/>
        <w:rPr>
          <w:lang w:val="es-ES"/>
        </w:rPr>
      </w:pPr>
      <w:r w:rsidRPr="00D31423">
        <w:rPr>
          <w:lang w:val="es-ES"/>
        </w:rPr>
        <w:t>Cùng với việc tăng đối tượng tham gia, tiền lương làm căn cứ đóng BHXH nên quỹ BHXH có kết dư lớn, mức gia tăng kết dư quỹ BHXH bình quân trên 20%</w:t>
      </w:r>
      <w:r w:rsidR="003301DF" w:rsidRPr="00D31423">
        <w:rPr>
          <w:lang w:val="es-ES"/>
        </w:rPr>
        <w:t xml:space="preserve"> giai đoạn 2010-2020. Kinh phí kết dư quỹ BHXH được sử dụng để đầu tư, tăng trưởng, tạo nguồn cho chi phí quản lý bộ máy và bổ sung nguồn thu cho quỹ </w:t>
      </w:r>
      <w:r w:rsidR="00224ADD" w:rsidRPr="00D31423">
        <w:rPr>
          <w:lang w:val="es-ES"/>
        </w:rPr>
        <w:t>BHXH</w:t>
      </w:r>
      <w:r w:rsidR="003301DF" w:rsidRPr="00D31423">
        <w:rPr>
          <w:lang w:val="es-ES"/>
        </w:rPr>
        <w:t>.</w:t>
      </w:r>
    </w:p>
    <w:p w14:paraId="2563853B" w14:textId="6194B6A9" w:rsidR="003301DF" w:rsidRPr="00D31423" w:rsidRDefault="00A3562D">
      <w:pPr>
        <w:spacing w:line="276" w:lineRule="auto"/>
        <w:rPr>
          <w:lang w:val="es-ES"/>
        </w:rPr>
      </w:pPr>
      <w:r w:rsidRPr="00D31423">
        <w:rPr>
          <w:lang w:val="es-ES"/>
        </w:rPr>
        <w:t>-</w:t>
      </w:r>
      <w:r w:rsidR="003301DF" w:rsidRPr="00D31423">
        <w:rPr>
          <w:lang w:val="es-ES"/>
        </w:rPr>
        <w:t xml:space="preserve"> Quy mô các quỹ tăng nhanh qua các năm</w:t>
      </w:r>
    </w:p>
    <w:p w14:paraId="61656D8C" w14:textId="67FC9181" w:rsidR="003301DF" w:rsidRPr="00D31423" w:rsidRDefault="003301DF">
      <w:pPr>
        <w:spacing w:line="276" w:lineRule="auto"/>
        <w:rPr>
          <w:lang w:val="es-ES"/>
        </w:rPr>
      </w:pPr>
      <w:r w:rsidRPr="00D31423">
        <w:rPr>
          <w:lang w:val="es-ES"/>
        </w:rPr>
        <w:t>Đến cuối năm</w:t>
      </w:r>
      <w:r w:rsidR="00BA698D" w:rsidRPr="00D31423">
        <w:rPr>
          <w:lang w:val="es-ES"/>
        </w:rPr>
        <w:t xml:space="preserve"> 2019, quy mô các quỹ đạt trên 858 nghìn tỷ đồng, bằng 1,54 lần năm 2016 (năm đầu tiên thực hiện Luật BHXH 2014), trong đó quy mô đầu tư đạt trên 813 nghìn tỷ đồng, gấp 121 lần quy mô đầu tư năm 1998.</w:t>
      </w:r>
    </w:p>
    <w:p w14:paraId="5F66F4E0" w14:textId="04D01A67" w:rsidR="00BA698D" w:rsidRPr="00D31423" w:rsidRDefault="00BA698D">
      <w:pPr>
        <w:spacing w:line="276" w:lineRule="auto"/>
        <w:rPr>
          <w:lang w:val="es-ES"/>
        </w:rPr>
      </w:pPr>
      <w:r w:rsidRPr="00D31423">
        <w:rPr>
          <w:lang w:val="es-ES"/>
        </w:rPr>
        <w:t>Lãi đầu tư năm 2019 dự kiến đạt hơn 48 nghìn tỷ đồng, bằng 1,44 lần năm 2016. Giai đoạn 2014-2019, lãi đầu tư bình quân trong năm luôn cao hơn tốc độ tăng chỉ số giá tiêu dùng</w:t>
      </w:r>
      <w:r w:rsidR="00D43FD6" w:rsidRPr="00D31423">
        <w:rPr>
          <w:lang w:val="es-ES"/>
        </w:rPr>
        <w:t>, lãi đầu tư thực dương, quỹ được bảo toàn giá trị và tăng trưởng.</w:t>
      </w:r>
    </w:p>
    <w:p w14:paraId="12F7E7C2" w14:textId="542BED29" w:rsidR="00D43FD6" w:rsidRPr="00D31423" w:rsidRDefault="00A3562D">
      <w:pPr>
        <w:spacing w:line="276" w:lineRule="auto"/>
        <w:rPr>
          <w:lang w:val="es-ES"/>
        </w:rPr>
      </w:pPr>
      <w:r w:rsidRPr="00D31423">
        <w:rPr>
          <w:lang w:val="es-ES"/>
        </w:rPr>
        <w:t>-</w:t>
      </w:r>
      <w:r w:rsidR="00D43FD6" w:rsidRPr="00D31423">
        <w:rPr>
          <w:lang w:val="es-ES"/>
        </w:rPr>
        <w:t xml:space="preserve"> Hình thức đầu tư quỹ đã có sự đa dạng và theo hướng ngày càng chuyên nghiệp</w:t>
      </w:r>
    </w:p>
    <w:p w14:paraId="2F9B99AA" w14:textId="451265A5" w:rsidR="00D43FD6" w:rsidRPr="00D31423" w:rsidRDefault="00D43FD6">
      <w:pPr>
        <w:spacing w:line="276" w:lineRule="auto"/>
        <w:rPr>
          <w:lang w:val="es-ES"/>
        </w:rPr>
      </w:pPr>
      <w:r w:rsidRPr="00D31423">
        <w:rPr>
          <w:lang w:val="es-ES"/>
        </w:rPr>
        <w:t>Đối với hình thức cho ngân sách nhà nước vay và mua trái phiếu chính phủ đã có sự thay đổi trong danh mục đầu tư theo hướng chuyển dần từ cho NSNN vay sang đầu tư trái phiếu chuyển đổi. Việc mua trái phiếu chính phủ (TPCP) từ phương thức đàm phán riêng lẻ cho riêng BHXH Việt Nam với lãi suất thỏa thuận đã được mở rộng và chuyển dần tỷ trọng sang phương thức đấu thầu tập trung trên thị trường sơ cấp, góp phần nâng cao tính thanh khoản</w:t>
      </w:r>
      <w:r w:rsidR="00B0180F" w:rsidRPr="00D31423">
        <w:rPr>
          <w:lang w:val="es-ES"/>
        </w:rPr>
        <w:t xml:space="preserve"> cho TPCP.</w:t>
      </w:r>
    </w:p>
    <w:p w14:paraId="6DD2551D" w14:textId="62D6DDCC" w:rsidR="00B0180F" w:rsidRPr="00D31423" w:rsidRDefault="00B0180F">
      <w:pPr>
        <w:spacing w:line="276" w:lineRule="auto"/>
        <w:rPr>
          <w:lang w:val="es-ES"/>
        </w:rPr>
      </w:pPr>
      <w:r w:rsidRPr="00D31423">
        <w:rPr>
          <w:lang w:val="es-ES"/>
        </w:rPr>
        <w:t>Thời hạn TPCP được đầu tư cũng được đa dạng hóa theo hướng không chỉ đầu tư vào TPCP có thời hạn 10 năm mà đầu tư cả TPCP có thời hạn 15 năm, góp phần vào thành công của Chính phủ trong huy động vốn TPCP, giúp bình ổn lãi suất trái phiếu, hỗ trợ thanh khoản và giúp phát triển thị trường trái phiếu.</w:t>
      </w:r>
    </w:p>
    <w:p w14:paraId="6807B386" w14:textId="19CF4322" w:rsidR="00B0180F" w:rsidRPr="00D31423" w:rsidRDefault="00A3562D">
      <w:pPr>
        <w:spacing w:line="276" w:lineRule="auto"/>
        <w:rPr>
          <w:lang w:val="es-ES"/>
        </w:rPr>
      </w:pPr>
      <w:r w:rsidRPr="00D31423">
        <w:rPr>
          <w:lang w:val="es-ES"/>
        </w:rPr>
        <w:t>-</w:t>
      </w:r>
      <w:r w:rsidR="00B0180F" w:rsidRPr="00D31423">
        <w:rPr>
          <w:lang w:val="es-ES"/>
        </w:rPr>
        <w:t xml:space="preserve"> Cơ cấu đầu tư dịch chuyển theo hướng tập trung vào nguyên tắc đảm bảo an toàn quỹ, nâng cao tính thanh khoản</w:t>
      </w:r>
    </w:p>
    <w:p w14:paraId="5FCA6000" w14:textId="1C9D1554" w:rsidR="00B0180F" w:rsidRPr="00D31423" w:rsidRDefault="00B0180F">
      <w:pPr>
        <w:spacing w:line="276" w:lineRule="auto"/>
        <w:rPr>
          <w:lang w:val="es-ES"/>
        </w:rPr>
      </w:pPr>
      <w:r w:rsidRPr="00D31423">
        <w:rPr>
          <w:lang w:val="es-ES"/>
        </w:rPr>
        <w:t>Cơ cấu đầu tư theo hình thức đầu tư đã giảm cho ngân sách nhà nước vay theo phương thức trực tiếp để</w:t>
      </w:r>
      <w:r w:rsidR="003500E3" w:rsidRPr="00D31423">
        <w:rPr>
          <w:lang w:val="es-ES"/>
        </w:rPr>
        <w:t xml:space="preserve"> tăng tỷ trọng vay theo phương thức mua TPCP; giảm tỷ trọng cho vay đối với các ngân hàng thương mại của Nhà nước và tăng tỷ trọng gửi tiền, mua kỳ phiếu, tín phiếu, chứng chỉ tiền gửi tại các ngân hàng thương mại.</w:t>
      </w:r>
    </w:p>
    <w:p w14:paraId="5147F448" w14:textId="7FB95D7C" w:rsidR="003500E3" w:rsidRPr="00D31423" w:rsidRDefault="003500E3">
      <w:pPr>
        <w:spacing w:line="276" w:lineRule="auto"/>
        <w:rPr>
          <w:lang w:val="es-ES"/>
        </w:rPr>
      </w:pPr>
      <w:r w:rsidRPr="00D31423">
        <w:rPr>
          <w:lang w:val="es-ES"/>
        </w:rPr>
        <w:lastRenderedPageBreak/>
        <w:t>Đối với hình thức đầu tư TPCP, cơ cấu đầu tư cũng giảm tỷ trọng TPCP phát hành riêng lẻ để tăng TPCP đấu thầu trên thị trường sơ cấp, từng bước tiến tới giao dịch trên thị trường thứ cấp.</w:t>
      </w:r>
    </w:p>
    <w:p w14:paraId="05446D77" w14:textId="3ED076E6" w:rsidR="003500E3" w:rsidRPr="00D31423" w:rsidRDefault="004938E6">
      <w:pPr>
        <w:pStyle w:val="Heading4"/>
        <w:spacing w:line="276" w:lineRule="auto"/>
      </w:pPr>
      <w:r w:rsidRPr="00D31423">
        <w:t>5.3.3.</w:t>
      </w:r>
      <w:r w:rsidR="003500E3" w:rsidRPr="00D31423">
        <w:t xml:space="preserve"> </w:t>
      </w:r>
      <w:r w:rsidR="00A32843" w:rsidRPr="00D31423">
        <w:t>Mặt hạn chế</w:t>
      </w:r>
    </w:p>
    <w:p w14:paraId="37B8945F" w14:textId="067C9D56" w:rsidR="00F840C6" w:rsidRPr="00D31423" w:rsidRDefault="00CE4BD4">
      <w:pPr>
        <w:spacing w:line="276" w:lineRule="auto"/>
        <w:rPr>
          <w:lang w:val="es-ES"/>
        </w:rPr>
      </w:pPr>
      <w:r w:rsidRPr="00D31423">
        <w:rPr>
          <w:lang w:val="es-ES"/>
        </w:rPr>
        <w:t>-</w:t>
      </w:r>
      <w:r w:rsidR="00F840C6" w:rsidRPr="00D31423">
        <w:rPr>
          <w:lang w:val="es-ES"/>
        </w:rPr>
        <w:t xml:space="preserve"> Các quy định tại các văn bản pháp lý về đầu tư hiện còn nhiều bất cập</w:t>
      </w:r>
    </w:p>
    <w:p w14:paraId="1B195D1C" w14:textId="4F5362FA" w:rsidR="00F840C6" w:rsidRPr="00D31423" w:rsidRDefault="00CE4BD4">
      <w:pPr>
        <w:spacing w:line="276" w:lineRule="auto"/>
        <w:rPr>
          <w:lang w:val="es-ES"/>
        </w:rPr>
      </w:pPr>
      <w:r w:rsidRPr="00D31423">
        <w:rPr>
          <w:lang w:val="es-ES"/>
        </w:rPr>
        <w:t>+</w:t>
      </w:r>
      <w:r w:rsidR="00F840C6" w:rsidRPr="00D31423">
        <w:rPr>
          <w:lang w:val="es-ES"/>
        </w:rPr>
        <w:t xml:space="preserve"> Về nguyên tắc đầu tư: Luật BHXH 2014 quy định nguyên tắc đầu tư “phải đảm bảo an toàn, hiệu quả và thu hồi được vốn đầu tư”, chưa đề cập đến nguyên tắc “đầu tư bền vững”.</w:t>
      </w:r>
    </w:p>
    <w:p w14:paraId="2D580D00" w14:textId="77DE3E84" w:rsidR="00F840C6" w:rsidRPr="00D31423" w:rsidRDefault="00CE4BD4">
      <w:pPr>
        <w:spacing w:line="276" w:lineRule="auto"/>
        <w:rPr>
          <w:lang w:val="es-ES"/>
        </w:rPr>
      </w:pPr>
      <w:r w:rsidRPr="00D31423">
        <w:rPr>
          <w:lang w:val="es-ES"/>
        </w:rPr>
        <w:t>+</w:t>
      </w:r>
      <w:r w:rsidR="00F840C6" w:rsidRPr="00D31423">
        <w:rPr>
          <w:lang w:val="es-ES"/>
        </w:rPr>
        <w:t xml:space="preserve"> Về chiến lược đầu tư dài hạn, kế hoạch đầu tư trung hạn: Hoạt động đầu tư chưa mang tính chiến lược lâu dài do các văn bản hiện hành không quy định phải có chiến lược đầu tư dài hạn và kế hoạch đầu tư trung hạn, nhất là đối với quỹ hưu trí, tử tuất là quỹ phải thực hiện nghĩa vụ chi trả trong tương lai.</w:t>
      </w:r>
    </w:p>
    <w:p w14:paraId="304993CA" w14:textId="62789717" w:rsidR="00F840C6" w:rsidRPr="00D31423" w:rsidRDefault="00CE4BD4">
      <w:pPr>
        <w:spacing w:line="276" w:lineRule="auto"/>
        <w:rPr>
          <w:lang w:val="es-ES"/>
        </w:rPr>
      </w:pPr>
      <w:r w:rsidRPr="00D31423">
        <w:rPr>
          <w:lang w:val="es-ES"/>
        </w:rPr>
        <w:t>+</w:t>
      </w:r>
      <w:r w:rsidR="00F840C6" w:rsidRPr="00D31423">
        <w:rPr>
          <w:lang w:val="es-ES"/>
        </w:rPr>
        <w:t xml:space="preserve"> Về hình thức đầu tư: Quỹ BHXH, BHTN được đầu tư tập trung, thống nhất nhưng quy định về hình thức đầu tư được quy định tại Luật BHXH 2014 và Luật Việc làm chưa thống nhất</w:t>
      </w:r>
      <w:r w:rsidR="00F840C6" w:rsidRPr="00D31423">
        <w:rPr>
          <w:rStyle w:val="FootnoteReference"/>
          <w:lang w:val="es-ES"/>
        </w:rPr>
        <w:footnoteReference w:id="19"/>
      </w:r>
      <w:r w:rsidR="00DD67D0" w:rsidRPr="00D31423">
        <w:rPr>
          <w:lang w:val="es-ES"/>
        </w:rPr>
        <w:t>.</w:t>
      </w:r>
    </w:p>
    <w:p w14:paraId="3ABFD20A" w14:textId="3AA04C88" w:rsidR="00DD67D0" w:rsidRPr="00D31423" w:rsidRDefault="00CE4BD4">
      <w:pPr>
        <w:spacing w:line="276" w:lineRule="auto"/>
        <w:rPr>
          <w:lang w:val="es-ES"/>
        </w:rPr>
      </w:pPr>
      <w:r w:rsidRPr="00D31423">
        <w:rPr>
          <w:lang w:val="es-ES"/>
        </w:rPr>
        <w:t>+</w:t>
      </w:r>
      <w:r w:rsidR="00DD67D0" w:rsidRPr="00D31423">
        <w:rPr>
          <w:lang w:val="es-ES"/>
        </w:rPr>
        <w:t xml:space="preserve"> Hình thức đầu tư chưa đa dạng, phong phú, mới quy định một số hình thức đầu tư nhất định.</w:t>
      </w:r>
      <w:r w:rsidR="00021263" w:rsidRPr="00D31423">
        <w:t xml:space="preserve"> Chưa có quy định hình thức đầu tư </w:t>
      </w:r>
      <w:r w:rsidR="00021263" w:rsidRPr="00D31423">
        <w:rPr>
          <w:lang w:val="es-ES"/>
        </w:rPr>
        <w:t xml:space="preserve">thông qua ủy thác đầu tư tại thị trường trong nước và quốc tế bảo đảm an toàn, bền vững. </w:t>
      </w:r>
    </w:p>
    <w:p w14:paraId="1DB98BFA" w14:textId="4253C968" w:rsidR="00650A7A" w:rsidRPr="00D31423" w:rsidRDefault="00CE4BD4">
      <w:pPr>
        <w:spacing w:line="276" w:lineRule="auto"/>
        <w:rPr>
          <w:lang w:val="es-ES"/>
        </w:rPr>
      </w:pPr>
      <w:r w:rsidRPr="00D31423">
        <w:rPr>
          <w:lang w:val="es-ES"/>
        </w:rPr>
        <w:t>-</w:t>
      </w:r>
      <w:r w:rsidR="00650A7A" w:rsidRPr="00D31423">
        <w:rPr>
          <w:lang w:val="es-ES"/>
        </w:rPr>
        <w:t xml:space="preserve"> Cơ cấu đầu tư chưa theo chiến lược</w:t>
      </w:r>
    </w:p>
    <w:p w14:paraId="01D4FB50" w14:textId="4B43B10C" w:rsidR="00DD67D0" w:rsidRPr="00D31423" w:rsidRDefault="00DD67D0">
      <w:pPr>
        <w:spacing w:line="276" w:lineRule="auto"/>
        <w:rPr>
          <w:lang w:val="es-ES"/>
        </w:rPr>
      </w:pPr>
      <w:r w:rsidRPr="00D31423">
        <w:rPr>
          <w:lang w:val="es-ES"/>
        </w:rPr>
        <w:t>Cơ cấu đầu tư: Việc quy định cơ cấu đầu tư vào các hình thức đầu tư theo phương án đầu tư quỹ hàng năm được Hội đồng quản lý BHXH thông qua. Đối với mức đầu tư cụ thể vào danh mục đầu tư của hình thức đầu tư cho ngân sách nhà nước vay, mua TPCP và mua trái phiếu, kỳ phiếu, tín phiếu ngân hàng do Tổng Giám đốc BHXH VN quyết định, đối với các hình thức còn lại không quy định chủ thể quyết định mức đầu tư. Do đó, việc đầu tư chưa theo chiến lược, kế hoạch nên không ổn định trong trung và dài hạn mà thay đổi theo phương án hàng năm.</w:t>
      </w:r>
    </w:p>
    <w:p w14:paraId="71B1F684" w14:textId="34ABB455" w:rsidR="00650A7A" w:rsidRPr="00D31423" w:rsidRDefault="00A3562D">
      <w:pPr>
        <w:spacing w:line="276" w:lineRule="auto"/>
        <w:rPr>
          <w:lang w:val="es-ES"/>
        </w:rPr>
      </w:pPr>
      <w:r w:rsidRPr="00D31423">
        <w:rPr>
          <w:lang w:val="es-ES"/>
        </w:rPr>
        <w:t>-</w:t>
      </w:r>
      <w:r w:rsidR="00650A7A" w:rsidRPr="00D31423">
        <w:rPr>
          <w:lang w:val="es-ES"/>
        </w:rPr>
        <w:t xml:space="preserve"> Chưa quy định việc ủy thác đầu tư, chưa xếp loại tín nhiệm đối với ngân hàng thương mại có chất lượng hoạt động tốt</w:t>
      </w:r>
    </w:p>
    <w:p w14:paraId="508545F5" w14:textId="588B356B" w:rsidR="00393FAC" w:rsidRPr="00D31423" w:rsidRDefault="00DD67D0">
      <w:pPr>
        <w:spacing w:line="276" w:lineRule="auto"/>
        <w:rPr>
          <w:lang w:val="es-ES"/>
        </w:rPr>
      </w:pPr>
      <w:r w:rsidRPr="00D31423">
        <w:rPr>
          <w:lang w:val="es-ES"/>
        </w:rPr>
        <w:t xml:space="preserve">Về phương thức đầu tư và phương thức giao dịch: Luật BHXH 2014 và Luật Việc làm đều chưa quy định việc ủy thác đầu tư nên chưa có căn cứ pháp lý để triển khai thực hiện. Luật BHXH 2014 quy định mua TPCP, gửi tiền, mua trái </w:t>
      </w:r>
      <w:r w:rsidRPr="00D31423">
        <w:rPr>
          <w:lang w:val="es-ES"/>
        </w:rPr>
        <w:lastRenderedPageBreak/>
        <w:t>phiếu, kỳ phiếu, chứng chỉ tiền gửi tại các ngân hàng thương mại</w:t>
      </w:r>
      <w:r w:rsidR="00650A7A" w:rsidRPr="00D31423">
        <w:rPr>
          <w:lang w:val="es-ES"/>
        </w:rPr>
        <w:t xml:space="preserve"> có chất lượng hoạt động tốt theo xếp loại tín nhiệm của Ngân hàng Nhà nước Việt Nam. </w:t>
      </w:r>
      <w:r w:rsidR="00393FAC" w:rsidRPr="00D31423">
        <w:t>Tuy nhiên, theo quy định tại Luật Các tổ chức tín dụng chỉ quy định về xếp hạng tổ chức tín dụng của Ngân hàng Nhà nước Việt Nam và kết quả xếp hạng được sử dụng để xác định tổ chức tín dụng được đặt vào can thiệp sớm, kiểm soát đặc biệt . Việc xếp hạng tổ chức tín dụng của Ngân hàng Nhà nước Việt Nam nhằm mục đích phục vụ hoạt động quản lý, bảo đảm an toàn hoạt động của ngân hàng. Ngân hàng Nhà nước Việt Nam không thực hiện hoạt động “xếp loại tín nhiệm” tổ chức tín dụng. Như vậy, hiện nay quy định các ngân hàng thương mại “có chất lượng hoạt động tốt theo xếp loại tín nhiệm của Ngân hàng Nhà nước Việt Nam” tại Khoản 2 Điều 92 Luật Bảo hiểm xã hội không phù hợp với quy định của Luật Các tổ chức tín dụng và không khả thi trên thực tế.</w:t>
      </w:r>
    </w:p>
    <w:p w14:paraId="16374473" w14:textId="48582ACC" w:rsidR="00650A7A" w:rsidRPr="00D31423" w:rsidRDefault="00A3562D">
      <w:pPr>
        <w:spacing w:line="276" w:lineRule="auto"/>
        <w:rPr>
          <w:lang w:val="es-ES"/>
        </w:rPr>
      </w:pPr>
      <w:r w:rsidRPr="00D31423">
        <w:rPr>
          <w:lang w:val="es-ES"/>
        </w:rPr>
        <w:t>-</w:t>
      </w:r>
      <w:r w:rsidR="00650A7A" w:rsidRPr="00D31423">
        <w:rPr>
          <w:lang w:val="es-ES"/>
        </w:rPr>
        <w:t xml:space="preserve"> Chưa quy định rõ đầu tư phải đi liền với quản lý rủi ro</w:t>
      </w:r>
    </w:p>
    <w:p w14:paraId="771D83EF" w14:textId="7CF17BB2" w:rsidR="00650A7A" w:rsidRPr="00D31423" w:rsidRDefault="00650A7A">
      <w:pPr>
        <w:spacing w:line="276" w:lineRule="auto"/>
        <w:rPr>
          <w:lang w:val="es-ES"/>
        </w:rPr>
      </w:pPr>
      <w:r w:rsidRPr="00D31423">
        <w:rPr>
          <w:lang w:val="es-ES"/>
        </w:rPr>
        <w:t>Về quản lý rủi ro: Luật BHXH 2014 và Luật Việc làm quy định các hình thức đầu tư nhưng chưa quy định rõ đầu tư phải đi liền với quản lý rủi ro đầu tư</w:t>
      </w:r>
      <w:r w:rsidR="00932BAF" w:rsidRPr="00D31423">
        <w:rPr>
          <w:lang w:val="es-ES"/>
        </w:rPr>
        <w:t>. Nghị định số 89/2020/NĐ-CP ngày 04/8/2020 của Chính phủ đã quy định thực hiện quản lý rủi ro về đầu tư các quỹ bảo hiểm theo quy định của pháp luật. Tuy nhiên, chưa có quy định cụ thể về quản lý rủi ro đối với cơ quan bảo hiểm và quản lý rủi ro hoạt động đầu tư.</w:t>
      </w:r>
    </w:p>
    <w:p w14:paraId="6AD6CB50" w14:textId="2B765BFE" w:rsidR="00FB2DEE" w:rsidRPr="00D31423" w:rsidRDefault="00A3562D">
      <w:pPr>
        <w:spacing w:line="276" w:lineRule="auto"/>
        <w:rPr>
          <w:lang w:val="es-ES"/>
        </w:rPr>
      </w:pPr>
      <w:r w:rsidRPr="00D31423">
        <w:rPr>
          <w:lang w:val="es-ES"/>
        </w:rPr>
        <w:t>-</w:t>
      </w:r>
      <w:r w:rsidR="00FB2DEE" w:rsidRPr="00D31423">
        <w:rPr>
          <w:lang w:val="es-ES"/>
        </w:rPr>
        <w:t xml:space="preserve"> Hoạt động đầu tư chưa gắn chặt chẽ dự báo về dòng tiền với trách nhiệm chi trả của từng quỹ, chưa có quy định cụ thể về phân cấp trong quyết định đầu tư</w:t>
      </w:r>
    </w:p>
    <w:p w14:paraId="20214759" w14:textId="0C84ED62" w:rsidR="00FB2DEE" w:rsidRPr="00D31423" w:rsidRDefault="00FB2DEE">
      <w:pPr>
        <w:spacing w:line="276" w:lineRule="auto"/>
        <w:rPr>
          <w:lang w:val="es-ES"/>
        </w:rPr>
      </w:pPr>
      <w:r w:rsidRPr="00D31423">
        <w:rPr>
          <w:lang w:val="es-ES"/>
        </w:rPr>
        <w:t xml:space="preserve">Quỹ BHXH gồm các quỹ thành phần: Quỹ hưu trí và tử tuất; </w:t>
      </w:r>
      <w:r w:rsidR="00C306A5" w:rsidRPr="00D31423">
        <w:rPr>
          <w:lang w:val="es-ES"/>
        </w:rPr>
        <w:t>Quỹ ốm đau và thai sản</w:t>
      </w:r>
      <w:r w:rsidRPr="00D31423">
        <w:rPr>
          <w:lang w:val="es-ES"/>
        </w:rPr>
        <w:t xml:space="preserve">; </w:t>
      </w:r>
      <w:r w:rsidR="00A7754C" w:rsidRPr="00D31423">
        <w:rPr>
          <w:lang w:val="es-ES"/>
        </w:rPr>
        <w:t>Quỹ bảo hiểm tai nạn lao động, bệnh nghề nghiệp</w:t>
      </w:r>
      <w:r w:rsidRPr="00D31423">
        <w:rPr>
          <w:lang w:val="es-ES"/>
        </w:rPr>
        <w:t xml:space="preserve">. Về cơ bản, chỉ có quỹ hưu trí và tử tuất là quỹ có tính chất đặc thù dài hạn. Các quỹ còn lại chủ yếu mang tính chất ngắn hạn, đảm bảo cân đối thu – chi trong năm và dự phòng trong ngắn hạn. Tuy nhiên, hiện nay, việc đầu tư quỹ BHXH được thực hiện tập trung, không theo từng quỹ thành phần, chưa gắn với trách nhiệm chi trả chế độ của từng quỹ. </w:t>
      </w:r>
    </w:p>
    <w:p w14:paraId="7C4719E1" w14:textId="196D3151" w:rsidR="00FB2DEE" w:rsidRPr="00D31423" w:rsidRDefault="00FB2DEE">
      <w:pPr>
        <w:spacing w:line="276" w:lineRule="auto"/>
        <w:rPr>
          <w:lang w:val="es-ES"/>
        </w:rPr>
      </w:pPr>
      <w:r w:rsidRPr="00D31423">
        <w:rPr>
          <w:lang w:val="es-ES"/>
        </w:rPr>
        <w:t>Hoạt động đầu tư chưa thực sự chủ động do chưa theo dõi được số dư trên toàn hệ thống vào một thời điểm nhất định trong ngày, chưa chủ động được số kinh phí thực hiện hoạt động đầu tư.</w:t>
      </w:r>
    </w:p>
    <w:p w14:paraId="0D09C300" w14:textId="1CC79790" w:rsidR="00624A3C" w:rsidRPr="00D31423" w:rsidRDefault="00A3562D">
      <w:pPr>
        <w:spacing w:line="276" w:lineRule="auto"/>
        <w:rPr>
          <w:lang w:val="es-ES"/>
        </w:rPr>
      </w:pPr>
      <w:r w:rsidRPr="00D31423">
        <w:rPr>
          <w:lang w:val="es-ES"/>
        </w:rPr>
        <w:t>-</w:t>
      </w:r>
      <w:r w:rsidR="00624A3C" w:rsidRPr="00D31423">
        <w:rPr>
          <w:lang w:val="es-ES"/>
        </w:rPr>
        <w:t xml:space="preserve"> Hiệu quả đầu tư chưa cao</w:t>
      </w:r>
    </w:p>
    <w:p w14:paraId="1092F906" w14:textId="47A2EA5E" w:rsidR="00021263" w:rsidRPr="00D31423" w:rsidRDefault="00624A3C">
      <w:pPr>
        <w:spacing w:line="276" w:lineRule="auto"/>
        <w:rPr>
          <w:lang w:val="es-ES"/>
        </w:rPr>
      </w:pPr>
      <w:r w:rsidRPr="00D31423">
        <w:rPr>
          <w:lang w:val="es-ES"/>
        </w:rPr>
        <w:t xml:space="preserve">Danh mục đầu tư hiện tại của BHXH </w:t>
      </w:r>
      <w:r w:rsidR="00393FAC" w:rsidRPr="00D31423">
        <w:rPr>
          <w:lang w:val="es-ES"/>
        </w:rPr>
        <w:t>Việt Nam</w:t>
      </w:r>
      <w:r w:rsidRPr="00D31423">
        <w:rPr>
          <w:lang w:val="es-ES"/>
        </w:rPr>
        <w:t xml:space="preserve"> thời gian qua có hiệu quả nhưng chưa cao. Danh mục tập trung vào </w:t>
      </w:r>
      <w:r w:rsidR="00393FAC" w:rsidRPr="00D31423">
        <w:rPr>
          <w:lang w:val="es-ES"/>
        </w:rPr>
        <w:t>trái phiếu Chính phủ</w:t>
      </w:r>
      <w:r w:rsidRPr="00D31423">
        <w:rPr>
          <w:lang w:val="es-ES"/>
        </w:rPr>
        <w:t xml:space="preserve"> (khoảng 85% tổng dư nợ đầu tư). BHXH Việt Nam đang được hưởng lợi từ đầu tư </w:t>
      </w:r>
      <w:r w:rsidR="00393FAC" w:rsidRPr="00D31423">
        <w:rPr>
          <w:lang w:val="es-ES"/>
        </w:rPr>
        <w:t>trái phiếu Chính phủ</w:t>
      </w:r>
      <w:r w:rsidRPr="00D31423">
        <w:rPr>
          <w:lang w:val="es-ES"/>
        </w:rPr>
        <w:t xml:space="preserve"> do lãi suất </w:t>
      </w:r>
      <w:r w:rsidR="00393FAC" w:rsidRPr="00D31423">
        <w:rPr>
          <w:lang w:val="es-ES"/>
        </w:rPr>
        <w:t>trái phiếu Chính phủ</w:t>
      </w:r>
      <w:r w:rsidRPr="00D31423">
        <w:rPr>
          <w:lang w:val="es-ES"/>
        </w:rPr>
        <w:t xml:space="preserve"> 10 năm trước ở mức khá cao (khoảng 8-12%, cá biệt có thời điểm đạt khoảng 16%). </w:t>
      </w:r>
    </w:p>
    <w:p w14:paraId="4CF45F08" w14:textId="2FE411D0" w:rsidR="00624A3C" w:rsidRPr="00D31423" w:rsidRDefault="00624A3C">
      <w:pPr>
        <w:spacing w:line="276" w:lineRule="auto"/>
        <w:rPr>
          <w:lang w:val="es-ES"/>
        </w:rPr>
      </w:pPr>
      <w:r w:rsidRPr="00D31423">
        <w:rPr>
          <w:lang w:val="es-ES"/>
        </w:rPr>
        <w:lastRenderedPageBreak/>
        <w:t xml:space="preserve">Tuy nhiên lãi suất </w:t>
      </w:r>
      <w:r w:rsidR="00393FAC" w:rsidRPr="00D31423">
        <w:rPr>
          <w:lang w:val="es-ES"/>
        </w:rPr>
        <w:t>trái phiếu Chính phủ</w:t>
      </w:r>
      <w:r w:rsidRPr="00D31423">
        <w:rPr>
          <w:lang w:val="es-ES"/>
        </w:rPr>
        <w:t xml:space="preserve"> đã giảm mạnh trong thời gian gần đây</w:t>
      </w:r>
      <w:r w:rsidRPr="00D31423">
        <w:rPr>
          <w:rStyle w:val="FootnoteReference"/>
          <w:lang w:val="es-ES"/>
        </w:rPr>
        <w:footnoteReference w:id="20"/>
      </w:r>
      <w:r w:rsidR="00830E79" w:rsidRPr="00D31423">
        <w:rPr>
          <w:lang w:val="es-ES"/>
        </w:rPr>
        <w:t>. Lãi đầu tư bình quân năm 2018 đạt 6,4%, cao hơn tốc độ trượt giá của năm 2018 là 3,54%. Lãi suất đầu tư bình quân năm 2019 còn 5,8%, cao hơn tốc độ trượt giá của năm 2019 là 2,79%. Số tiền sinh lời của hoạt động đầu tư trong năm 2018 tăng 5,68% so với năm 2017, tuy nhiên lương hưu, trợ cấp BHXH năm 2018 tăng 6,92% so với năm 2017. Do đó, tốc độ tăng lợi nhuận đầu tư không đủ bù đắp tăng lương hưu, trợ cấp BHXH hàng năm, nên phải chi trả từ tiền đóng chế độ BHXH, BHYT, BHTN. Với danh mục đầu tư hiện nay và tình hình kinh tế - xã hội, thị trường không có biến động, chỉ số giá tiêu dùng duy trì thì lãi từ hoạt động đầu tư chỉ đủ bù đắp trượt giá. Trường hợp chỉ số giá tiêu dùng tăng cao thì</w:t>
      </w:r>
      <w:r w:rsidR="00021263" w:rsidRPr="00D31423">
        <w:rPr>
          <w:lang w:val="es-ES"/>
        </w:rPr>
        <w:t xml:space="preserve"> lãi từ hoạt động đ</w:t>
      </w:r>
      <w:r w:rsidR="006E45F7" w:rsidRPr="00D31423">
        <w:rPr>
          <w:lang w:val="es-ES"/>
        </w:rPr>
        <w:t>ầ</w:t>
      </w:r>
      <w:r w:rsidR="00021263" w:rsidRPr="00D31423">
        <w:rPr>
          <w:lang w:val="es-ES"/>
        </w:rPr>
        <w:t>u tư không đủ bù đắp trượt giá.</w:t>
      </w:r>
    </w:p>
    <w:p w14:paraId="420A81C8" w14:textId="792B3E1B" w:rsidR="00021263" w:rsidRPr="00D31423" w:rsidRDefault="00A3562D">
      <w:pPr>
        <w:spacing w:line="276" w:lineRule="auto"/>
        <w:rPr>
          <w:lang w:val="es-ES"/>
        </w:rPr>
      </w:pPr>
      <w:r w:rsidRPr="00D31423">
        <w:rPr>
          <w:lang w:val="es-ES"/>
        </w:rPr>
        <w:t>-</w:t>
      </w:r>
      <w:r w:rsidR="00021263" w:rsidRPr="00D31423">
        <w:rPr>
          <w:lang w:val="es-ES"/>
        </w:rPr>
        <w:t xml:space="preserve"> Năng lực quản lý và giám sát hoạt động đầu tư còn hạn chế</w:t>
      </w:r>
    </w:p>
    <w:p w14:paraId="3FC9A623" w14:textId="7B43CA5A" w:rsidR="00021263" w:rsidRPr="00D31423" w:rsidRDefault="00021263">
      <w:pPr>
        <w:spacing w:line="276" w:lineRule="auto"/>
        <w:rPr>
          <w:lang w:val="es-ES"/>
        </w:rPr>
      </w:pPr>
      <w:r w:rsidRPr="00D31423">
        <w:rPr>
          <w:lang w:val="es-ES"/>
        </w:rPr>
        <w:t>Hiện nay, hoạt động đầu tư chưa được ứng dụng hoặc hoạt động trên nền tảng công  nghệ mới (như dữ liệu lớn, internet vạn vật…) và trang bị hạ tầng cơ sở cho việc tiếp cận và giao dịch trên các thị trường như thị trường chứng khoán, thị trường bất động sản trong nước và quốc tế.</w:t>
      </w:r>
    </w:p>
    <w:p w14:paraId="609B84B6" w14:textId="37B7A290" w:rsidR="00021263" w:rsidRPr="00D31423" w:rsidRDefault="00021263">
      <w:pPr>
        <w:spacing w:line="276" w:lineRule="auto"/>
        <w:rPr>
          <w:lang w:val="es-ES"/>
        </w:rPr>
      </w:pPr>
      <w:r w:rsidRPr="00D31423">
        <w:rPr>
          <w:lang w:val="es-ES"/>
        </w:rPr>
        <w:t>Hội đồng quản lý BHXH có trách nhiệm quyết định việc đầu tư, tăng trưởng quỹ. Tuy nhiên, đa số các thành viên Hội đồng quản lý đều làm việc theo chế độ kiêm nhiệm</w:t>
      </w:r>
      <w:r w:rsidR="00BF163B" w:rsidRPr="00D31423">
        <w:rPr>
          <w:lang w:val="es-ES"/>
        </w:rPr>
        <w:t>, chưa có quy định cụ thể về vai trò, trách nhiệm của các thành viên Hội đồng quản lý trong chỉ đạo xây dựng và phê duyệt chiến lược, kế hoạch và phương án đầu tư. Năng lực tham mưu, tư vấn về đầu tư và kiểm soát hoạt động đầu tư của bộ phận giúp việc Hội đồng quản lý còn nhiều hạn chế.</w:t>
      </w:r>
    </w:p>
    <w:p w14:paraId="5AA0DF93" w14:textId="37FDEA7B" w:rsidR="00BF163B" w:rsidRPr="00D31423" w:rsidRDefault="004938E6">
      <w:pPr>
        <w:pStyle w:val="Heading4"/>
        <w:spacing w:line="276" w:lineRule="auto"/>
      </w:pPr>
      <w:r w:rsidRPr="00D31423">
        <w:t xml:space="preserve">5.3.4. </w:t>
      </w:r>
      <w:r w:rsidR="00EF0088" w:rsidRPr="00D31423">
        <w:t>Đ</w:t>
      </w:r>
      <w:r w:rsidR="00BF163B" w:rsidRPr="00D31423">
        <w:t>ề xuất sửa đổi, bổ sung</w:t>
      </w:r>
    </w:p>
    <w:p w14:paraId="544ED406" w14:textId="682E04D4" w:rsidR="00BF163B" w:rsidRPr="00D31423" w:rsidRDefault="00A3562D">
      <w:pPr>
        <w:spacing w:line="276" w:lineRule="auto"/>
        <w:rPr>
          <w:lang w:val="es-ES"/>
        </w:rPr>
      </w:pPr>
      <w:r w:rsidRPr="00D31423">
        <w:rPr>
          <w:lang w:val="es-ES"/>
        </w:rPr>
        <w:t>-</w:t>
      </w:r>
      <w:r w:rsidR="00BF163B" w:rsidRPr="00D31423">
        <w:rPr>
          <w:lang w:val="es-ES"/>
        </w:rPr>
        <w:t xml:space="preserve"> Đề xuất sửa đổi, bổ sung quy định các nội dung về đầu tư các quỹ bảo hiểm tại Luật </w:t>
      </w:r>
      <w:r w:rsidR="00224ADD" w:rsidRPr="00D31423">
        <w:rPr>
          <w:lang w:val="es-ES"/>
        </w:rPr>
        <w:t>BHXH</w:t>
      </w:r>
      <w:r w:rsidR="00BF163B" w:rsidRPr="00D31423">
        <w:rPr>
          <w:lang w:val="es-ES"/>
        </w:rPr>
        <w:t>:</w:t>
      </w:r>
    </w:p>
    <w:p w14:paraId="6F28D4CD" w14:textId="13BE6008" w:rsidR="00BF163B" w:rsidRPr="00D31423" w:rsidRDefault="00A3562D">
      <w:pPr>
        <w:spacing w:line="276" w:lineRule="auto"/>
        <w:rPr>
          <w:lang w:val="es-ES"/>
        </w:rPr>
      </w:pPr>
      <w:r w:rsidRPr="00D31423">
        <w:rPr>
          <w:lang w:val="es-ES"/>
        </w:rPr>
        <w:t>+</w:t>
      </w:r>
      <w:r w:rsidR="00BF163B" w:rsidRPr="00D31423">
        <w:rPr>
          <w:lang w:val="es-ES"/>
        </w:rPr>
        <w:t xml:space="preserve"> Sửa đổi nguyên tắc đầu tư quỹ BHXH từ: “Hoạt động đầu tư từ quỹ </w:t>
      </w:r>
      <w:r w:rsidR="00224ADD" w:rsidRPr="00D31423">
        <w:rPr>
          <w:lang w:val="es-ES"/>
        </w:rPr>
        <w:t>BHXH</w:t>
      </w:r>
      <w:r w:rsidR="00BF163B" w:rsidRPr="00D31423">
        <w:rPr>
          <w:lang w:val="es-ES"/>
        </w:rPr>
        <w:t xml:space="preserve"> phải bảo đảm an toàn, hiệu quả và thu hồi được vốn đầu tư” thành “Hoạt động đầu tư từ quỹ </w:t>
      </w:r>
      <w:r w:rsidR="00224ADD" w:rsidRPr="00D31423">
        <w:rPr>
          <w:lang w:val="es-ES"/>
        </w:rPr>
        <w:t>BHXH</w:t>
      </w:r>
      <w:r w:rsidR="00BF163B" w:rsidRPr="00D31423">
        <w:rPr>
          <w:lang w:val="es-ES"/>
        </w:rPr>
        <w:t xml:space="preserve"> phải bảo đảm an toàn, bền vững và hiệu quả”.</w:t>
      </w:r>
    </w:p>
    <w:p w14:paraId="0C78A886" w14:textId="5E4944D0" w:rsidR="00BF163B" w:rsidRPr="00D31423" w:rsidRDefault="00A3562D">
      <w:pPr>
        <w:spacing w:line="276" w:lineRule="auto"/>
        <w:rPr>
          <w:lang w:val="es-ES"/>
        </w:rPr>
      </w:pPr>
      <w:r w:rsidRPr="00D31423">
        <w:rPr>
          <w:lang w:val="es-ES"/>
        </w:rPr>
        <w:t>+</w:t>
      </w:r>
      <w:r w:rsidR="00BF163B" w:rsidRPr="00D31423">
        <w:rPr>
          <w:lang w:val="es-ES"/>
        </w:rPr>
        <w:t xml:space="preserve"> Quy định danh mục đầu tư theo tính chất sở hữu, khả năng sinh lời và mức độ rủi ro, phù hợp với nghĩa vụ chi trả của từng quỹ BHXH.</w:t>
      </w:r>
    </w:p>
    <w:p w14:paraId="0BE5CD76" w14:textId="1F9DD102" w:rsidR="00BF163B" w:rsidRPr="00D31423" w:rsidRDefault="00A3562D">
      <w:pPr>
        <w:spacing w:line="276" w:lineRule="auto"/>
        <w:rPr>
          <w:lang w:val="es-ES"/>
        </w:rPr>
      </w:pPr>
      <w:r w:rsidRPr="00D31423">
        <w:rPr>
          <w:lang w:val="es-ES"/>
        </w:rPr>
        <w:t>+</w:t>
      </w:r>
      <w:r w:rsidR="00BF163B" w:rsidRPr="00D31423">
        <w:rPr>
          <w:lang w:val="es-ES"/>
        </w:rPr>
        <w:t xml:space="preserve"> Hoạt động đầu tư các quỹ BHXH được quản lý rủi ro chặt chẽ theo quy trình đầu tư và quản lý rủi ro nội bộ của đơn vị đầu tư và quy trình quản lý, đánh giá rủi ro của bộ phận độc lập. Thực hiện trích lập dự phòng rủi ro đối với từng </w:t>
      </w:r>
      <w:r w:rsidR="00BF163B" w:rsidRPr="00D31423">
        <w:rPr>
          <w:lang w:val="es-ES"/>
        </w:rPr>
        <w:lastRenderedPageBreak/>
        <w:t>hình thức và sản phẩm đầu tư. Hoạt động đầu tư các quỹ BHXH được kiểm toán độc lập hàng năm.</w:t>
      </w:r>
    </w:p>
    <w:p w14:paraId="0A07E4DD" w14:textId="743FBD5F" w:rsidR="00BF163B" w:rsidRPr="00D31423" w:rsidRDefault="00A3562D">
      <w:pPr>
        <w:spacing w:line="276" w:lineRule="auto"/>
        <w:rPr>
          <w:lang w:val="es-ES"/>
        </w:rPr>
      </w:pPr>
      <w:r w:rsidRPr="00D31423">
        <w:rPr>
          <w:lang w:val="es-ES"/>
        </w:rPr>
        <w:t xml:space="preserve">+ </w:t>
      </w:r>
      <w:r w:rsidR="00BF163B" w:rsidRPr="00D31423">
        <w:rPr>
          <w:lang w:val="es-ES"/>
        </w:rPr>
        <w:t>Quy định hoạt động đầu tư được thực hiện bởi đơn vị độc lập trực thuộc cơ quan BHXH. Hội đồng quản lý BHXH Việt Nam được kiện toàn theo hướng có các Hội đồng chuyên môn, trong đó có Hội đồng chuyên môn về đầu tư.</w:t>
      </w:r>
    </w:p>
    <w:p w14:paraId="6BE3A037" w14:textId="029DFD97" w:rsidR="00BF163B" w:rsidRPr="00D31423" w:rsidRDefault="00A3562D">
      <w:pPr>
        <w:spacing w:line="276" w:lineRule="auto"/>
        <w:rPr>
          <w:lang w:val="es-ES"/>
        </w:rPr>
      </w:pPr>
      <w:r w:rsidRPr="00D31423">
        <w:rPr>
          <w:lang w:val="es-ES"/>
        </w:rPr>
        <w:t>+</w:t>
      </w:r>
      <w:r w:rsidR="00BF163B" w:rsidRPr="00D31423">
        <w:rPr>
          <w:lang w:val="es-ES"/>
        </w:rPr>
        <w:t xml:space="preserve"> Quỹ BHXH được quản lý, đầu tư và hạch toán độc lập riêng từng quỹ. Hoạt động đầu tư quỹ được hạch toán kế toán theo giá trị thị trường.</w:t>
      </w:r>
    </w:p>
    <w:p w14:paraId="16864516" w14:textId="48E16B66" w:rsidR="00BF163B" w:rsidRPr="00D31423" w:rsidRDefault="00A3562D">
      <w:pPr>
        <w:spacing w:line="276" w:lineRule="auto"/>
        <w:rPr>
          <w:lang w:val="es-ES"/>
        </w:rPr>
      </w:pPr>
      <w:r w:rsidRPr="00D31423">
        <w:rPr>
          <w:lang w:val="es-ES"/>
        </w:rPr>
        <w:t>+</w:t>
      </w:r>
      <w:r w:rsidR="00BF163B" w:rsidRPr="00D31423">
        <w:rPr>
          <w:lang w:val="es-ES"/>
        </w:rPr>
        <w:t xml:space="preserve"> Bổ sung hình thức ủy thác đầu tư quỹ BHXH.</w:t>
      </w:r>
    </w:p>
    <w:p w14:paraId="38150E12" w14:textId="6FC7F856" w:rsidR="00BF163B" w:rsidRPr="00D31423" w:rsidRDefault="00A3562D">
      <w:pPr>
        <w:spacing w:line="276" w:lineRule="auto"/>
        <w:rPr>
          <w:lang w:val="es-ES"/>
        </w:rPr>
      </w:pPr>
      <w:r w:rsidRPr="00D31423">
        <w:rPr>
          <w:lang w:val="es-ES"/>
        </w:rPr>
        <w:t>-</w:t>
      </w:r>
      <w:r w:rsidR="00BF163B" w:rsidRPr="00D31423">
        <w:rPr>
          <w:lang w:val="es-ES"/>
        </w:rPr>
        <w:t xml:space="preserve"> Đổi mới công tác đầu tư theo hướng chuyên nghiệp, hiệu lực, hiệu quả, minh bạch và nâng cao trách nhiệm giải trình</w:t>
      </w:r>
    </w:p>
    <w:p w14:paraId="1AC9A168" w14:textId="6BBC18BA" w:rsidR="00BF163B" w:rsidRPr="00D31423" w:rsidRDefault="00A3562D">
      <w:pPr>
        <w:spacing w:line="276" w:lineRule="auto"/>
        <w:rPr>
          <w:lang w:val="es-ES"/>
        </w:rPr>
      </w:pPr>
      <w:r w:rsidRPr="00D31423">
        <w:rPr>
          <w:lang w:val="es-ES"/>
        </w:rPr>
        <w:t>+</w:t>
      </w:r>
      <w:r w:rsidR="00BF163B" w:rsidRPr="00D31423">
        <w:rPr>
          <w:lang w:val="es-ES"/>
        </w:rPr>
        <w:t xml:space="preserve"> Quy định cụ thể lộ trình đa dạng hóa danh mục đầu tư, cơ cấu, phương thức đầu tư, phương thức giao dịch phù hợp với mục tiêu của từng giai đoạn, năng lực của cơ quan BHXH và sự phát triển của thị trường trong và ngoài nước;</w:t>
      </w:r>
    </w:p>
    <w:p w14:paraId="4441D697" w14:textId="0AE3EE45" w:rsidR="00BF163B" w:rsidRPr="00D31423" w:rsidRDefault="00A3562D">
      <w:pPr>
        <w:spacing w:line="276" w:lineRule="auto"/>
        <w:rPr>
          <w:lang w:val="es-ES"/>
        </w:rPr>
      </w:pPr>
      <w:r w:rsidRPr="00D31423">
        <w:rPr>
          <w:lang w:val="es-ES"/>
        </w:rPr>
        <w:t>+</w:t>
      </w:r>
      <w:r w:rsidR="00BF163B" w:rsidRPr="00D31423">
        <w:rPr>
          <w:lang w:val="es-ES"/>
        </w:rPr>
        <w:t xml:space="preserve"> Quy định cụ thể nguyên tắc và quy trình đầu tư và quản lý rủi ro đầu tư, trích lập dự phòng rủi ro đối với từng nhóm tài sản và tài sản đầu tư.</w:t>
      </w:r>
    </w:p>
    <w:p w14:paraId="2CD24775" w14:textId="3BB11937" w:rsidR="00BF163B" w:rsidRPr="00D31423" w:rsidRDefault="00A3562D">
      <w:pPr>
        <w:spacing w:line="276" w:lineRule="auto"/>
        <w:rPr>
          <w:lang w:val="es-ES"/>
        </w:rPr>
      </w:pPr>
      <w:r w:rsidRPr="00D31423">
        <w:rPr>
          <w:lang w:val="es-ES"/>
        </w:rPr>
        <w:t>+</w:t>
      </w:r>
      <w:r w:rsidR="00BF163B" w:rsidRPr="00D31423">
        <w:rPr>
          <w:lang w:val="es-ES"/>
        </w:rPr>
        <w:t xml:space="preserve"> Quy định cụ thể điều kiện ủy thác đầu tư quỹ.</w:t>
      </w:r>
    </w:p>
    <w:p w14:paraId="1A0C1CDD" w14:textId="64ABCB13" w:rsidR="00BF163B" w:rsidRPr="00D31423" w:rsidRDefault="00A3562D">
      <w:pPr>
        <w:spacing w:line="276" w:lineRule="auto"/>
        <w:rPr>
          <w:lang w:val="es-ES"/>
        </w:rPr>
      </w:pPr>
      <w:r w:rsidRPr="00D31423">
        <w:rPr>
          <w:lang w:val="es-ES"/>
        </w:rPr>
        <w:t>+</w:t>
      </w:r>
      <w:r w:rsidR="00BF163B" w:rsidRPr="00D31423">
        <w:rPr>
          <w:lang w:val="es-ES"/>
        </w:rPr>
        <w:t xml:space="preserve"> Quy định về việc áp dụng nguyên tắc quản trị và cơ chế tài chính, cơ chế tiền lương như doanh nghiệp đối với đơn vị thực hiện hoạt động đầu tư các quỹ BHXH.</w:t>
      </w:r>
    </w:p>
    <w:p w14:paraId="05C9F1B7" w14:textId="72AD4948" w:rsidR="00BF163B" w:rsidRPr="00D31423" w:rsidRDefault="00A3562D">
      <w:pPr>
        <w:spacing w:line="276" w:lineRule="auto"/>
        <w:rPr>
          <w:lang w:val="es-ES"/>
        </w:rPr>
      </w:pPr>
      <w:r w:rsidRPr="00D31423">
        <w:rPr>
          <w:lang w:val="es-ES"/>
        </w:rPr>
        <w:t>-</w:t>
      </w:r>
      <w:r w:rsidR="00BF163B" w:rsidRPr="00D31423">
        <w:rPr>
          <w:lang w:val="es-ES"/>
        </w:rPr>
        <w:t xml:space="preserve"> Nâng cao năng lực quản lý, giám sát đầu tư và đầu tư, quản lý rủi ro đầu tư, từng bước hoàn thiện và hiện đại hóa hạ tầng đầu tư</w:t>
      </w:r>
    </w:p>
    <w:p w14:paraId="277483C8" w14:textId="613858A5" w:rsidR="004938E6" w:rsidRPr="00D31423" w:rsidRDefault="00BF163B">
      <w:pPr>
        <w:spacing w:line="276" w:lineRule="auto"/>
        <w:rPr>
          <w:lang w:val="es-ES"/>
        </w:rPr>
      </w:pPr>
      <w:r w:rsidRPr="00D31423">
        <w:rPr>
          <w:lang w:val="es-ES"/>
        </w:rPr>
        <w:t>Nâng cao năng lực cán bộ làm công tác quản lý và đầu tư quỹ. Hoàn thiện đầu tư cơ sở hạ tầng, thực hiện ứng dụng công nghệ thông tin và từng bước hiện đại hóa để cơ quan BHXH kết nối và thực hiện được các giao dịch về đầu tư theo hình thức đầu tư mới, tiếp cận các nguồn thông tin về kinh tế vĩ mô trong nước và quốc tế. Xây dựng cơ chế chia sẻ thông tin giữa đơn vị đầu tư với bộ phận quản lý rủi ro, kế toán và kiểm soát nội bộ, giữa cơ quan BHXH với Hội đồng quản lý BHXH.</w:t>
      </w:r>
    </w:p>
    <w:p w14:paraId="6A8FCB5F" w14:textId="77777777" w:rsidR="00A3562D" w:rsidRPr="00D31423" w:rsidRDefault="00A3562D">
      <w:pPr>
        <w:spacing w:line="276" w:lineRule="auto"/>
      </w:pPr>
      <w:r w:rsidRPr="00D31423">
        <w:t>- Sửa đổi quy định tại khoản 2 Điều 92 Luật Bảo hiểm xã hội về các hình thức đầu tư để phù hợp với Luật Các tổ chức tín dụng.</w:t>
      </w:r>
    </w:p>
    <w:p w14:paraId="48BA762C" w14:textId="77FDC056" w:rsidR="009D2CD8" w:rsidRPr="00650874" w:rsidRDefault="009D2CD8">
      <w:pPr>
        <w:pStyle w:val="Heading2"/>
        <w:spacing w:line="276" w:lineRule="auto"/>
        <w:rPr>
          <w:color w:val="000000" w:themeColor="text1"/>
        </w:rPr>
      </w:pPr>
      <w:r w:rsidRPr="00650874">
        <w:rPr>
          <w:color w:val="000000" w:themeColor="text1"/>
        </w:rPr>
        <w:t xml:space="preserve">VI. VỀ TỔ CHỨC, QUẢN LÝ BHXH (CHƯƠNG VI) </w:t>
      </w:r>
    </w:p>
    <w:p w14:paraId="13B8E827" w14:textId="1B742395" w:rsidR="00257F01" w:rsidRPr="00650874" w:rsidRDefault="00257F01">
      <w:pPr>
        <w:spacing w:line="276" w:lineRule="auto"/>
        <w:rPr>
          <w:color w:val="000000" w:themeColor="text1"/>
          <w:lang w:val="pt-BR"/>
        </w:rPr>
      </w:pPr>
      <w:r w:rsidRPr="00650874">
        <w:rPr>
          <w:color w:val="000000" w:themeColor="text1"/>
          <w:lang w:val="pt-BR"/>
        </w:rPr>
        <w:t xml:space="preserve">Luật BHXH </w:t>
      </w:r>
      <w:r w:rsidR="00601D68">
        <w:rPr>
          <w:color w:val="000000" w:themeColor="text1"/>
          <w:lang w:val="pt-BR"/>
        </w:rPr>
        <w:t xml:space="preserve">năm </w:t>
      </w:r>
      <w:r w:rsidRPr="00650874">
        <w:rPr>
          <w:color w:val="000000" w:themeColor="text1"/>
          <w:lang w:val="pt-BR"/>
        </w:rPr>
        <w:t xml:space="preserve">2014 có 3 điều (từ Điều 93 đến Điều 95) quy định về tổ chức, quản lý BHXH, cụ thể là các quy định về (i) Cơ quan BHXH, (ii) Hội đồng quản lý BHXH và </w:t>
      </w:r>
      <w:bookmarkStart w:id="16" w:name="dieu_95"/>
      <w:r w:rsidRPr="00650874">
        <w:rPr>
          <w:color w:val="000000" w:themeColor="text1"/>
          <w:lang w:val="pt-BR"/>
        </w:rPr>
        <w:t xml:space="preserve">(iii) Nhiệm vụ, quyền hạn của Hội đồng quản lý </w:t>
      </w:r>
      <w:r w:rsidR="00224ADD" w:rsidRPr="00650874">
        <w:rPr>
          <w:color w:val="000000" w:themeColor="text1"/>
          <w:lang w:val="pt-BR"/>
        </w:rPr>
        <w:t>BHXH</w:t>
      </w:r>
      <w:bookmarkEnd w:id="16"/>
      <w:r w:rsidRPr="00650874">
        <w:rPr>
          <w:color w:val="000000" w:themeColor="text1"/>
          <w:lang w:val="pt-BR"/>
        </w:rPr>
        <w:t>.</w:t>
      </w:r>
    </w:p>
    <w:p w14:paraId="37AECBC7" w14:textId="77777777" w:rsidR="00257F01" w:rsidRPr="00650874" w:rsidRDefault="00257F01">
      <w:pPr>
        <w:pStyle w:val="Heading3"/>
        <w:spacing w:line="276" w:lineRule="auto"/>
        <w:rPr>
          <w:color w:val="000000" w:themeColor="text1"/>
        </w:rPr>
      </w:pPr>
      <w:r w:rsidRPr="00650874">
        <w:rPr>
          <w:color w:val="000000" w:themeColor="text1"/>
        </w:rPr>
        <w:lastRenderedPageBreak/>
        <w:t>6.1. Mặt được</w:t>
      </w:r>
    </w:p>
    <w:p w14:paraId="14E88621" w14:textId="1CA86C57" w:rsidR="00587BEA" w:rsidRPr="00650874" w:rsidRDefault="00DE655A">
      <w:pPr>
        <w:spacing w:line="276" w:lineRule="auto"/>
        <w:rPr>
          <w:color w:val="000000" w:themeColor="text1"/>
          <w:spacing w:val="-2"/>
          <w:szCs w:val="28"/>
        </w:rPr>
      </w:pPr>
      <w:r w:rsidRPr="00650874">
        <w:rPr>
          <w:color w:val="000000" w:themeColor="text1"/>
          <w:szCs w:val="28"/>
          <w:lang w:val="nl-NL"/>
        </w:rPr>
        <w:t xml:space="preserve">Luật BHXH </w:t>
      </w:r>
      <w:r w:rsidR="00601D68">
        <w:rPr>
          <w:color w:val="000000" w:themeColor="text1"/>
          <w:szCs w:val="28"/>
          <w:lang w:val="nl-NL"/>
        </w:rPr>
        <w:t xml:space="preserve">năm </w:t>
      </w:r>
      <w:r w:rsidRPr="00650874">
        <w:rPr>
          <w:color w:val="000000" w:themeColor="text1"/>
          <w:szCs w:val="28"/>
          <w:lang w:val="nl-NL"/>
        </w:rPr>
        <w:t xml:space="preserve">2014 </w:t>
      </w:r>
      <w:r w:rsidR="00F8537B">
        <w:rPr>
          <w:color w:val="000000" w:themeColor="text1"/>
          <w:szCs w:val="28"/>
          <w:lang w:val="nl-NL"/>
        </w:rPr>
        <w:t xml:space="preserve">đã </w:t>
      </w:r>
      <w:r w:rsidRPr="00650874">
        <w:rPr>
          <w:color w:val="000000" w:themeColor="text1"/>
          <w:szCs w:val="28"/>
          <w:lang w:val="nl-NL"/>
        </w:rPr>
        <w:t xml:space="preserve">quy định </w:t>
      </w:r>
      <w:r w:rsidR="00F8537B">
        <w:rPr>
          <w:color w:val="000000" w:themeColor="text1"/>
          <w:szCs w:val="28"/>
          <w:lang w:val="nl-NL"/>
        </w:rPr>
        <w:t>cụ thể về chức năng của cơ quan BHXH, Hội đồng quản lý BHXH</w:t>
      </w:r>
      <w:r w:rsidR="00F227C7">
        <w:rPr>
          <w:rFonts w:eastAsia="Calibri" w:cs="Times New Roman"/>
          <w:color w:val="000000" w:themeColor="text1"/>
          <w:szCs w:val="28"/>
          <w:shd w:val="clear" w:color="auto" w:fill="FFFFFF"/>
        </w:rPr>
        <w:t>.</w:t>
      </w:r>
    </w:p>
    <w:p w14:paraId="1D11F338" w14:textId="77777777" w:rsidR="00257F01" w:rsidRPr="00650874" w:rsidRDefault="00257F01">
      <w:pPr>
        <w:pStyle w:val="Heading3"/>
        <w:tabs>
          <w:tab w:val="left" w:pos="993"/>
        </w:tabs>
        <w:spacing w:line="276" w:lineRule="auto"/>
        <w:rPr>
          <w:color w:val="000000" w:themeColor="text1"/>
        </w:rPr>
      </w:pPr>
      <w:r w:rsidRPr="00650874">
        <w:rPr>
          <w:color w:val="000000" w:themeColor="text1"/>
        </w:rPr>
        <w:t>6.2. Mặt hạn chế</w:t>
      </w:r>
    </w:p>
    <w:p w14:paraId="2595BB3D" w14:textId="3B63FC97" w:rsidR="00E71F2C" w:rsidRDefault="00E71F2C">
      <w:pPr>
        <w:widowControl w:val="0"/>
        <w:tabs>
          <w:tab w:val="left" w:pos="993"/>
          <w:tab w:val="left" w:pos="1080"/>
        </w:tabs>
        <w:spacing w:line="276" w:lineRule="auto"/>
        <w:rPr>
          <w:color w:val="000000" w:themeColor="text1"/>
          <w:szCs w:val="28"/>
          <w:shd w:val="clear" w:color="auto" w:fill="FFFFFF"/>
        </w:rPr>
      </w:pPr>
      <w:r w:rsidRPr="00650874">
        <w:rPr>
          <w:color w:val="000000" w:themeColor="text1"/>
          <w:szCs w:val="28"/>
          <w:shd w:val="clear" w:color="auto" w:fill="FFFFFF"/>
        </w:rPr>
        <w:t>- Trách nhiệm của cơ quan BHXH đã được quy định tại Chương II, tuy nhiên đến chương VI mới quy định về cơ quan BHXH</w:t>
      </w:r>
      <w:r w:rsidR="00F227C7">
        <w:rPr>
          <w:color w:val="000000" w:themeColor="text1"/>
          <w:szCs w:val="28"/>
          <w:shd w:val="clear" w:color="auto" w:fill="FFFFFF"/>
        </w:rPr>
        <w:t xml:space="preserve"> là chưa phù hợp</w:t>
      </w:r>
      <w:r w:rsidR="00A469B7">
        <w:rPr>
          <w:color w:val="000000" w:themeColor="text1"/>
          <w:szCs w:val="28"/>
          <w:shd w:val="clear" w:color="auto" w:fill="FFFFFF"/>
        </w:rPr>
        <w:t>.</w:t>
      </w:r>
    </w:p>
    <w:p w14:paraId="155A9DD2" w14:textId="68DB83D1" w:rsidR="00440F35" w:rsidRPr="00650874" w:rsidRDefault="00440F35" w:rsidP="00A75E27">
      <w:pPr>
        <w:spacing w:line="276" w:lineRule="auto"/>
        <w:rPr>
          <w:rFonts w:cs="Times New Roman"/>
          <w:color w:val="000000" w:themeColor="text1"/>
          <w:szCs w:val="28"/>
        </w:rPr>
      </w:pPr>
      <w:r w:rsidRPr="00650874">
        <w:rPr>
          <w:rFonts w:cs="Times New Roman"/>
          <w:color w:val="000000" w:themeColor="text1"/>
          <w:szCs w:val="28"/>
        </w:rPr>
        <w:t xml:space="preserve">- Các quy định về Hội đồng quản lý tại Luật </w:t>
      </w:r>
      <w:r w:rsidR="00224ADD" w:rsidRPr="00650874">
        <w:rPr>
          <w:rFonts w:cs="Times New Roman"/>
          <w:color w:val="000000" w:themeColor="text1"/>
          <w:szCs w:val="28"/>
        </w:rPr>
        <w:t>BHXH</w:t>
      </w:r>
      <w:r w:rsidRPr="00650874">
        <w:rPr>
          <w:rFonts w:cs="Times New Roman"/>
          <w:color w:val="000000" w:themeColor="text1"/>
          <w:szCs w:val="28"/>
        </w:rPr>
        <w:t xml:space="preserve"> 2014 không còn phù hợp với yêu cầu, cần thiết phải được kiện toàn và nâng cao năng lực hoạt động: Cơ cấu thành phần tham gia Hội đồng quản lý </w:t>
      </w:r>
      <w:r w:rsidR="00224ADD" w:rsidRPr="00650874">
        <w:rPr>
          <w:rFonts w:cs="Times New Roman"/>
          <w:color w:val="000000" w:themeColor="text1"/>
          <w:szCs w:val="28"/>
        </w:rPr>
        <w:t>BHXH</w:t>
      </w:r>
      <w:r w:rsidRPr="00650874">
        <w:rPr>
          <w:rFonts w:cs="Times New Roman"/>
          <w:color w:val="000000" w:themeColor="text1"/>
          <w:szCs w:val="28"/>
        </w:rPr>
        <w:t xml:space="preserve"> cần thiết phải được sửa đổi để phù hợp với nguyên lý bảo hiểm và thông lệ quốc tế</w:t>
      </w:r>
    </w:p>
    <w:p w14:paraId="50653B48" w14:textId="3D7406E5" w:rsidR="00440F35" w:rsidRPr="00650874" w:rsidRDefault="00440F35" w:rsidP="00A75E27">
      <w:pPr>
        <w:spacing w:line="276" w:lineRule="auto"/>
        <w:rPr>
          <w:rFonts w:cs="Times New Roman"/>
          <w:color w:val="000000" w:themeColor="text1"/>
          <w:szCs w:val="28"/>
        </w:rPr>
      </w:pPr>
      <w:r w:rsidRPr="00650874">
        <w:rPr>
          <w:rFonts w:cs="Times New Roman"/>
          <w:color w:val="000000" w:themeColor="text1"/>
          <w:szCs w:val="28"/>
        </w:rPr>
        <w:t xml:space="preserve">Khoản 2 Điều 94 Luật </w:t>
      </w:r>
      <w:r w:rsidR="00224ADD" w:rsidRPr="00650874">
        <w:rPr>
          <w:rFonts w:cs="Times New Roman"/>
          <w:color w:val="000000" w:themeColor="text1"/>
          <w:szCs w:val="28"/>
        </w:rPr>
        <w:t>BHXH</w:t>
      </w:r>
      <w:r w:rsidRPr="00650874">
        <w:rPr>
          <w:rFonts w:cs="Times New Roman"/>
          <w:color w:val="000000" w:themeColor="text1"/>
          <w:szCs w:val="28"/>
        </w:rPr>
        <w:t xml:space="preserve"> 2014 quy định: “Hội đồng quản lý </w:t>
      </w:r>
      <w:r w:rsidR="00224ADD" w:rsidRPr="00650874">
        <w:rPr>
          <w:rFonts w:cs="Times New Roman"/>
          <w:color w:val="000000" w:themeColor="text1"/>
          <w:szCs w:val="28"/>
        </w:rPr>
        <w:t>BHXH</w:t>
      </w:r>
      <w:r w:rsidRPr="00650874">
        <w:rPr>
          <w:rFonts w:cs="Times New Roman"/>
          <w:color w:val="000000" w:themeColor="text1"/>
          <w:szCs w:val="28"/>
        </w:rPr>
        <w:t xml:space="preserve"> gồm đại diện Tổng Liên đoàn lao động Việt Nam, tổ chức đại diện người sử dụng lao động, cơ quan quản lý nhà nước về </w:t>
      </w:r>
      <w:r w:rsidR="00224ADD" w:rsidRPr="00650874">
        <w:rPr>
          <w:rFonts w:cs="Times New Roman"/>
          <w:color w:val="000000" w:themeColor="text1"/>
          <w:szCs w:val="28"/>
        </w:rPr>
        <w:t>BHXH</w:t>
      </w:r>
      <w:r w:rsidRPr="00650874">
        <w:rPr>
          <w:rFonts w:cs="Times New Roman"/>
          <w:color w:val="000000" w:themeColor="text1"/>
          <w:szCs w:val="28"/>
        </w:rPr>
        <w:t xml:space="preserve">, cơ quan quản lý nhà nước về </w:t>
      </w:r>
      <w:r w:rsidR="005D47BF" w:rsidRPr="00650874">
        <w:rPr>
          <w:rFonts w:cs="Times New Roman"/>
          <w:color w:val="000000" w:themeColor="text1"/>
          <w:szCs w:val="28"/>
        </w:rPr>
        <w:t>BHYT</w:t>
      </w:r>
      <w:r w:rsidRPr="00650874">
        <w:rPr>
          <w:rFonts w:cs="Times New Roman"/>
          <w:color w:val="000000" w:themeColor="text1"/>
          <w:szCs w:val="28"/>
        </w:rPr>
        <w:t xml:space="preserve">, </w:t>
      </w:r>
      <w:r w:rsidR="00224ADD" w:rsidRPr="00650874">
        <w:rPr>
          <w:rFonts w:cs="Times New Roman"/>
          <w:color w:val="000000" w:themeColor="text1"/>
          <w:szCs w:val="28"/>
        </w:rPr>
        <w:t>BHXH</w:t>
      </w:r>
      <w:r w:rsidRPr="00650874">
        <w:rPr>
          <w:rFonts w:cs="Times New Roman"/>
          <w:color w:val="000000" w:themeColor="text1"/>
          <w:szCs w:val="28"/>
        </w:rPr>
        <w:t xml:space="preserve"> Việt Nam và tổ chức khác có liên quan.” và giao Chính phủ hướng dẫn chi tiết.</w:t>
      </w:r>
    </w:p>
    <w:p w14:paraId="45DBA512" w14:textId="271F4A54" w:rsidR="00440F35" w:rsidRPr="00650874" w:rsidRDefault="00440F35" w:rsidP="00A75E27">
      <w:pPr>
        <w:spacing w:line="276" w:lineRule="auto"/>
        <w:rPr>
          <w:rFonts w:cs="Times New Roman"/>
          <w:color w:val="000000" w:themeColor="text1"/>
          <w:szCs w:val="28"/>
        </w:rPr>
      </w:pPr>
      <w:r w:rsidRPr="00650874">
        <w:rPr>
          <w:rFonts w:cs="Times New Roman"/>
          <w:color w:val="000000" w:themeColor="text1"/>
          <w:szCs w:val="28"/>
        </w:rPr>
        <w:t xml:space="preserve">Trên cơ sở đề nghị của Bộ Nội vụ, Thủ tướng Chính phủ bổ nhiệm thành viên Hội đồng quản lý bao gồm: Bộ trưởng Bộ Tài chính là Chủ tịch Hội đồng quản lý; Tổng giám đốc </w:t>
      </w:r>
      <w:r w:rsidR="00224ADD" w:rsidRPr="00650874">
        <w:rPr>
          <w:rFonts w:cs="Times New Roman"/>
          <w:color w:val="000000" w:themeColor="text1"/>
          <w:szCs w:val="28"/>
        </w:rPr>
        <w:t>BHXH</w:t>
      </w:r>
      <w:r w:rsidRPr="00650874">
        <w:rPr>
          <w:rFonts w:cs="Times New Roman"/>
          <w:color w:val="000000" w:themeColor="text1"/>
          <w:szCs w:val="28"/>
        </w:rPr>
        <w:t xml:space="preserve"> Việt Nam là Phó Chủ tịch Hội đồng quản lý; thành viên Hội đồng quản lý gồm đại diện Bộ Lao động - Thương binh và Xã hội, Bộ Y tế, Bộ Công an, Bộ Quốc phòng, Bộ Nội vụ, Phòng Thương mại và Công nghiệp Việt Nam, Liên minh Hợp tác xã Việt Nam, Tổng Liên đoàn Lao động Việt Nam.</w:t>
      </w:r>
    </w:p>
    <w:p w14:paraId="16586FD2" w14:textId="55DF9B10" w:rsidR="00440F35" w:rsidRPr="00650874" w:rsidRDefault="00440F35" w:rsidP="00A75E27">
      <w:pPr>
        <w:spacing w:line="276" w:lineRule="auto"/>
        <w:rPr>
          <w:rFonts w:cs="Times New Roman"/>
          <w:color w:val="000000" w:themeColor="text1"/>
          <w:szCs w:val="28"/>
        </w:rPr>
      </w:pPr>
      <w:r w:rsidRPr="00650874">
        <w:rPr>
          <w:rFonts w:cs="Times New Roman"/>
          <w:color w:val="000000" w:themeColor="text1"/>
          <w:szCs w:val="28"/>
        </w:rPr>
        <w:t xml:space="preserve">Theo nguyên lý bảo hiểm và thông lệ quốc tế: Hội đồng quản lý </w:t>
      </w:r>
      <w:r w:rsidR="00224ADD" w:rsidRPr="00650874">
        <w:rPr>
          <w:rFonts w:cs="Times New Roman"/>
          <w:color w:val="000000" w:themeColor="text1"/>
          <w:szCs w:val="28"/>
        </w:rPr>
        <w:t>BHXH</w:t>
      </w:r>
      <w:r w:rsidRPr="00650874">
        <w:rPr>
          <w:rFonts w:cs="Times New Roman"/>
          <w:color w:val="000000" w:themeColor="text1"/>
          <w:szCs w:val="28"/>
        </w:rPr>
        <w:t xml:space="preserve"> các nước về bản chất là ba bên gồm: Chính phủ; Đại diện người lao động và đại diện người sử dụng lao động. </w:t>
      </w:r>
      <w:r w:rsidR="00F8537B">
        <w:rPr>
          <w:rFonts w:cs="Times New Roman"/>
          <w:color w:val="000000" w:themeColor="text1"/>
          <w:szCs w:val="28"/>
        </w:rPr>
        <w:t>N</w:t>
      </w:r>
      <w:r w:rsidRPr="00650874">
        <w:rPr>
          <w:rFonts w:cs="Times New Roman"/>
          <w:color w:val="000000" w:themeColor="text1"/>
          <w:szCs w:val="28"/>
        </w:rPr>
        <w:t>goài ra</w:t>
      </w:r>
      <w:r w:rsidR="00F8537B">
        <w:rPr>
          <w:rFonts w:cs="Times New Roman"/>
          <w:color w:val="000000" w:themeColor="text1"/>
          <w:szCs w:val="28"/>
        </w:rPr>
        <w:t>, Hội đồng quản lý có thể</w:t>
      </w:r>
      <w:r w:rsidRPr="00650874">
        <w:rPr>
          <w:rFonts w:cs="Times New Roman"/>
          <w:color w:val="000000" w:themeColor="text1"/>
          <w:szCs w:val="28"/>
        </w:rPr>
        <w:t xml:space="preserve"> có một số thành viên độc lập bao gồm các nhà khoa học có hiểu biết sâu về lĩnh vực </w:t>
      </w:r>
      <w:r w:rsidR="00224ADD" w:rsidRPr="00650874">
        <w:rPr>
          <w:rFonts w:cs="Times New Roman"/>
          <w:color w:val="000000" w:themeColor="text1"/>
          <w:szCs w:val="28"/>
        </w:rPr>
        <w:t>BHXH</w:t>
      </w:r>
      <w:r w:rsidRPr="00650874">
        <w:rPr>
          <w:rFonts w:cs="Times New Roman"/>
          <w:color w:val="000000" w:themeColor="text1"/>
          <w:szCs w:val="28"/>
        </w:rPr>
        <w:t>.</w:t>
      </w:r>
    </w:p>
    <w:p w14:paraId="4E0EDB1F" w14:textId="1DFADF25" w:rsidR="00440F35" w:rsidRPr="00650874" w:rsidRDefault="00440F35" w:rsidP="00A75E27">
      <w:pPr>
        <w:spacing w:line="276" w:lineRule="auto"/>
        <w:rPr>
          <w:rFonts w:cs="Times New Roman"/>
          <w:color w:val="000000" w:themeColor="text1"/>
          <w:szCs w:val="28"/>
        </w:rPr>
      </w:pPr>
      <w:r w:rsidRPr="00650874">
        <w:rPr>
          <w:rFonts w:cs="Times New Roman"/>
          <w:color w:val="000000" w:themeColor="text1"/>
          <w:szCs w:val="28"/>
        </w:rPr>
        <w:t xml:space="preserve">Song thành phần tham gia Hội đồng quản lý </w:t>
      </w:r>
      <w:r w:rsidR="00224ADD" w:rsidRPr="00650874">
        <w:rPr>
          <w:rFonts w:cs="Times New Roman"/>
          <w:color w:val="000000" w:themeColor="text1"/>
          <w:szCs w:val="28"/>
        </w:rPr>
        <w:t>BHXH</w:t>
      </w:r>
      <w:r w:rsidRPr="00650874">
        <w:rPr>
          <w:rFonts w:cs="Times New Roman"/>
          <w:color w:val="000000" w:themeColor="text1"/>
          <w:szCs w:val="28"/>
        </w:rPr>
        <w:t xml:space="preserve"> hiện hành lại không phù hợp với nguyên lý bảo hiểm và thông lệ các nước do có đến bảy trong số mười một (64%) thành viên là đại diện cho Chính phủ (đến từ các bộ, ngành). Chính vì vậy, việc biểu quyết khi thông qua các quyết định của hội đồng không khách quan, không đảm bảo tính độc lập của các thành viên đại diện cho các bên khi tham gia hội đồng</w:t>
      </w:r>
      <w:r w:rsidR="009438C0" w:rsidRPr="00650874">
        <w:rPr>
          <w:rStyle w:val="FootnoteReference"/>
          <w:rFonts w:cs="Times New Roman"/>
          <w:color w:val="000000" w:themeColor="text1"/>
          <w:szCs w:val="28"/>
        </w:rPr>
        <w:footnoteReference w:id="21"/>
      </w:r>
      <w:r w:rsidRPr="00650874">
        <w:rPr>
          <w:rFonts w:cs="Times New Roman"/>
          <w:color w:val="000000" w:themeColor="text1"/>
          <w:szCs w:val="28"/>
        </w:rPr>
        <w:t>.</w:t>
      </w:r>
    </w:p>
    <w:p w14:paraId="08FB5CEF" w14:textId="1ADBF744" w:rsidR="00440F35" w:rsidRPr="00650874" w:rsidRDefault="00257F01" w:rsidP="00054EFB">
      <w:pPr>
        <w:spacing w:line="288" w:lineRule="auto"/>
        <w:rPr>
          <w:rFonts w:cs="Times New Roman"/>
          <w:color w:val="000000" w:themeColor="text1"/>
          <w:szCs w:val="28"/>
        </w:rPr>
      </w:pPr>
      <w:r w:rsidRPr="00650874">
        <w:rPr>
          <w:rFonts w:cs="Times New Roman"/>
          <w:color w:val="000000" w:themeColor="text1"/>
          <w:szCs w:val="28"/>
        </w:rPr>
        <w:t xml:space="preserve">- Với quy định tại Điều 94 và Điều 95 Luật BHXH 2014 thì Hội đồng quản lý BHXH được xác định là một tổ chức độc lập, tuy nhiên thực tế hiện nay, Hội đồng quản lý BHXH vẫn chưa độc lập trên các mặt về vị trí pháp lý, về bộ máy </w:t>
      </w:r>
      <w:r w:rsidRPr="00650874">
        <w:rPr>
          <w:rFonts w:cs="Times New Roman"/>
          <w:color w:val="000000" w:themeColor="text1"/>
          <w:szCs w:val="28"/>
        </w:rPr>
        <w:lastRenderedPageBreak/>
        <w:t xml:space="preserve">nhân sự, về nguồn kinh phí đảm bảo hoạt động. </w:t>
      </w:r>
      <w:r w:rsidR="00440F35" w:rsidRPr="00650874">
        <w:rPr>
          <w:rFonts w:cs="Times New Roman"/>
          <w:color w:val="000000" w:themeColor="text1"/>
          <w:szCs w:val="28"/>
        </w:rPr>
        <w:t xml:space="preserve">Để đảm bảo đúng nhiệm vụ, quyền hạn giám sát, kiểm tra việc thực hiện của cơ quan </w:t>
      </w:r>
      <w:r w:rsidR="00224ADD" w:rsidRPr="00650874">
        <w:rPr>
          <w:rFonts w:cs="Times New Roman"/>
          <w:color w:val="000000" w:themeColor="text1"/>
          <w:szCs w:val="28"/>
        </w:rPr>
        <w:t>BHXH</w:t>
      </w:r>
      <w:r w:rsidR="00440F35" w:rsidRPr="00650874">
        <w:rPr>
          <w:rFonts w:cs="Times New Roman"/>
          <w:color w:val="000000" w:themeColor="text1"/>
          <w:szCs w:val="28"/>
        </w:rPr>
        <w:t xml:space="preserve">, cần thiết quy định chế độ làm việc, nhân sự, trách nhiệm, kinh phí hoạt động của Hội đồng quản lý </w:t>
      </w:r>
      <w:r w:rsidR="00224ADD" w:rsidRPr="00650874">
        <w:rPr>
          <w:rFonts w:cs="Times New Roman"/>
          <w:color w:val="000000" w:themeColor="text1"/>
          <w:szCs w:val="28"/>
        </w:rPr>
        <w:t>BHXH</w:t>
      </w:r>
      <w:r w:rsidR="00440F35" w:rsidRPr="00650874">
        <w:rPr>
          <w:rFonts w:cs="Times New Roman"/>
          <w:color w:val="000000" w:themeColor="text1"/>
          <w:szCs w:val="28"/>
        </w:rPr>
        <w:t xml:space="preserve"> trong Luật </w:t>
      </w:r>
      <w:r w:rsidR="00224ADD" w:rsidRPr="00650874">
        <w:rPr>
          <w:rFonts w:cs="Times New Roman"/>
          <w:color w:val="000000" w:themeColor="text1"/>
          <w:szCs w:val="28"/>
        </w:rPr>
        <w:t>BHXH</w:t>
      </w:r>
    </w:p>
    <w:p w14:paraId="307FC189" w14:textId="1967B79A" w:rsidR="00257F01" w:rsidRPr="00650874" w:rsidRDefault="00440F35" w:rsidP="00054EFB">
      <w:pPr>
        <w:spacing w:line="288" w:lineRule="auto"/>
        <w:rPr>
          <w:rFonts w:cs="Times New Roman"/>
          <w:color w:val="000000" w:themeColor="text1"/>
          <w:szCs w:val="28"/>
        </w:rPr>
      </w:pPr>
      <w:r w:rsidRPr="00650874">
        <w:rPr>
          <w:rFonts w:cs="Times New Roman"/>
          <w:color w:val="000000" w:themeColor="text1"/>
          <w:szCs w:val="28"/>
        </w:rPr>
        <w:t xml:space="preserve">Trong thời gian vừa qua, toàn bộ bộ phận giúp việc cho tổ chức hoạt động của Hội đồng quản lý </w:t>
      </w:r>
      <w:r w:rsidR="00224ADD" w:rsidRPr="00650874">
        <w:rPr>
          <w:rFonts w:cs="Times New Roman"/>
          <w:color w:val="000000" w:themeColor="text1"/>
          <w:szCs w:val="28"/>
        </w:rPr>
        <w:t>BHXH</w:t>
      </w:r>
      <w:r w:rsidRPr="00650874">
        <w:rPr>
          <w:rFonts w:cs="Times New Roman"/>
          <w:color w:val="000000" w:themeColor="text1"/>
          <w:szCs w:val="28"/>
        </w:rPr>
        <w:t xml:space="preserve"> đều do </w:t>
      </w:r>
      <w:r w:rsidR="00224ADD" w:rsidRPr="00650874">
        <w:rPr>
          <w:rFonts w:cs="Times New Roman"/>
          <w:color w:val="000000" w:themeColor="text1"/>
          <w:szCs w:val="28"/>
        </w:rPr>
        <w:t>BHXH</w:t>
      </w:r>
      <w:r w:rsidRPr="00650874">
        <w:rPr>
          <w:rFonts w:cs="Times New Roman"/>
          <w:color w:val="000000" w:themeColor="text1"/>
          <w:szCs w:val="28"/>
        </w:rPr>
        <w:t xml:space="preserve"> Việt Nam đảm bảo. Trong nhiều văn bản của </w:t>
      </w:r>
      <w:r w:rsidR="00224ADD" w:rsidRPr="00650874">
        <w:rPr>
          <w:rFonts w:cs="Times New Roman"/>
          <w:color w:val="000000" w:themeColor="text1"/>
          <w:szCs w:val="28"/>
        </w:rPr>
        <w:t>BHXH</w:t>
      </w:r>
      <w:r w:rsidRPr="00650874">
        <w:rPr>
          <w:rFonts w:cs="Times New Roman"/>
          <w:color w:val="000000" w:themeColor="text1"/>
          <w:szCs w:val="28"/>
        </w:rPr>
        <w:t xml:space="preserve"> Việt Nam đã xác định đặc thù mô hình của cơ quan </w:t>
      </w:r>
      <w:r w:rsidR="00224ADD" w:rsidRPr="00650874">
        <w:rPr>
          <w:rFonts w:cs="Times New Roman"/>
          <w:color w:val="000000" w:themeColor="text1"/>
          <w:szCs w:val="28"/>
        </w:rPr>
        <w:t>BHXH</w:t>
      </w:r>
      <w:r w:rsidRPr="00650874">
        <w:rPr>
          <w:rFonts w:cs="Times New Roman"/>
          <w:color w:val="000000" w:themeColor="text1"/>
          <w:szCs w:val="28"/>
        </w:rPr>
        <w:t xml:space="preserve"> là có Hội đồng quản lý </w:t>
      </w:r>
      <w:r w:rsidR="00224ADD" w:rsidRPr="00650874">
        <w:rPr>
          <w:rFonts w:cs="Times New Roman"/>
          <w:color w:val="000000" w:themeColor="text1"/>
          <w:szCs w:val="28"/>
        </w:rPr>
        <w:t>BHXH</w:t>
      </w:r>
      <w:r w:rsidRPr="00650874">
        <w:rPr>
          <w:rFonts w:cs="Times New Roman"/>
          <w:color w:val="000000" w:themeColor="text1"/>
          <w:szCs w:val="28"/>
        </w:rPr>
        <w:t xml:space="preserve"> Việt Nam. Như vậy, với cách thức tổ chức như hiện nay sẽ không đảm bảo được vai trò độc lập, khách quan trong giám sát, kiểm tra của Hội đồng quản lý </w:t>
      </w:r>
      <w:r w:rsidR="00224ADD" w:rsidRPr="00650874">
        <w:rPr>
          <w:rFonts w:cs="Times New Roman"/>
          <w:color w:val="000000" w:themeColor="text1"/>
          <w:szCs w:val="28"/>
        </w:rPr>
        <w:t>BHXH</w:t>
      </w:r>
      <w:r w:rsidRPr="00650874">
        <w:rPr>
          <w:rFonts w:cs="Times New Roman"/>
          <w:color w:val="000000" w:themeColor="text1"/>
          <w:szCs w:val="28"/>
        </w:rPr>
        <w:t xml:space="preserve"> đối với cơ quan </w:t>
      </w:r>
      <w:r w:rsidR="00224ADD" w:rsidRPr="00650874">
        <w:rPr>
          <w:rFonts w:cs="Times New Roman"/>
          <w:color w:val="000000" w:themeColor="text1"/>
          <w:szCs w:val="28"/>
        </w:rPr>
        <w:t>BHXH</w:t>
      </w:r>
      <w:r w:rsidRPr="00650874">
        <w:rPr>
          <w:rFonts w:cs="Times New Roman"/>
          <w:color w:val="000000" w:themeColor="text1"/>
          <w:szCs w:val="28"/>
        </w:rPr>
        <w:t>.</w:t>
      </w:r>
    </w:p>
    <w:p w14:paraId="303068E1" w14:textId="77777777" w:rsidR="00257F01" w:rsidRPr="00650874" w:rsidRDefault="00257F01" w:rsidP="00054EFB">
      <w:pPr>
        <w:pStyle w:val="Heading3"/>
        <w:tabs>
          <w:tab w:val="left" w:pos="993"/>
        </w:tabs>
        <w:spacing w:line="288" w:lineRule="auto"/>
        <w:rPr>
          <w:color w:val="000000" w:themeColor="text1"/>
        </w:rPr>
      </w:pPr>
      <w:r w:rsidRPr="00650874">
        <w:rPr>
          <w:color w:val="000000" w:themeColor="text1"/>
        </w:rPr>
        <w:t>6.3. Đề xuất sửa đổi, bổ sung</w:t>
      </w:r>
    </w:p>
    <w:p w14:paraId="43F5BE13" w14:textId="67ED3188" w:rsidR="00A07061" w:rsidRDefault="00A07061" w:rsidP="00054EFB">
      <w:pPr>
        <w:tabs>
          <w:tab w:val="left" w:pos="993"/>
        </w:tabs>
        <w:spacing w:line="288" w:lineRule="auto"/>
        <w:rPr>
          <w:rFonts w:eastAsia="Calibri" w:cs="Times New Roman"/>
          <w:color w:val="000000" w:themeColor="text1"/>
          <w:szCs w:val="28"/>
          <w:lang w:val="nl-NL"/>
        </w:rPr>
      </w:pPr>
      <w:r w:rsidRPr="00650874">
        <w:rPr>
          <w:rFonts w:eastAsia="Calibri" w:cs="Times New Roman"/>
          <w:color w:val="000000" w:themeColor="text1"/>
          <w:szCs w:val="28"/>
          <w:lang w:val="nl-NL"/>
        </w:rPr>
        <w:t xml:space="preserve">- </w:t>
      </w:r>
      <w:r w:rsidR="00D04720">
        <w:rPr>
          <w:rFonts w:eastAsia="Calibri" w:cs="Times New Roman"/>
          <w:color w:val="000000" w:themeColor="text1"/>
          <w:szCs w:val="28"/>
          <w:lang w:val="nl-NL"/>
        </w:rPr>
        <w:t>Nghiên cứu quy định chủ tịch Hội đồng quản lý BHXH là Phó Thủ tướng Chính phủ nhằm đảm bảo tính hiệu quả</w:t>
      </w:r>
      <w:r w:rsidRPr="00650874">
        <w:rPr>
          <w:rFonts w:eastAsia="Calibri" w:cs="Times New Roman"/>
          <w:color w:val="000000" w:themeColor="text1"/>
          <w:szCs w:val="28"/>
          <w:lang w:val="nl-NL"/>
        </w:rPr>
        <w:t xml:space="preserve"> trong hoạt động của Hội đồng quản lý BHXH.</w:t>
      </w:r>
    </w:p>
    <w:p w14:paraId="11921669" w14:textId="4A0828E2" w:rsidR="00D04720" w:rsidRPr="00650874" w:rsidRDefault="00D04720" w:rsidP="00054EFB">
      <w:pPr>
        <w:tabs>
          <w:tab w:val="left" w:pos="993"/>
        </w:tabs>
        <w:spacing w:line="288" w:lineRule="auto"/>
        <w:rPr>
          <w:rFonts w:eastAsia="Calibri" w:cs="Times New Roman"/>
          <w:color w:val="000000" w:themeColor="text1"/>
          <w:szCs w:val="28"/>
          <w:lang w:val="nl-NL"/>
        </w:rPr>
      </w:pPr>
      <w:r>
        <w:rPr>
          <w:rFonts w:eastAsia="Calibri" w:cs="Times New Roman"/>
          <w:color w:val="000000" w:themeColor="text1"/>
          <w:szCs w:val="28"/>
          <w:lang w:val="nl-NL"/>
        </w:rPr>
        <w:t xml:space="preserve">- Sau khi Luật BHXH (sửa đổi) được thông qua, đề nghị Chính phủ và Thủ tướng Chính phủ nghiên cứu quy định chi tiết về thành phần, chế độ làm việc, trách nhiệm Hội đồng quản lý BHXH nhằm </w:t>
      </w:r>
      <w:r w:rsidRPr="00650874">
        <w:rPr>
          <w:rFonts w:cs="Times New Roman"/>
          <w:color w:val="000000" w:themeColor="text1"/>
          <w:szCs w:val="28"/>
        </w:rPr>
        <w:t>đảm bảo được vai trò độc lập, khách quan</w:t>
      </w:r>
      <w:r>
        <w:rPr>
          <w:rFonts w:cs="Times New Roman"/>
          <w:color w:val="000000" w:themeColor="text1"/>
          <w:szCs w:val="28"/>
        </w:rPr>
        <w:t xml:space="preserve"> và hiệu quả</w:t>
      </w:r>
      <w:r w:rsidRPr="00650874">
        <w:rPr>
          <w:rFonts w:cs="Times New Roman"/>
          <w:color w:val="000000" w:themeColor="text1"/>
          <w:szCs w:val="28"/>
        </w:rPr>
        <w:t xml:space="preserve"> trong giám sát, kiểm tra của Hội đồng quản lý BHXH đối với cơ quan BHXH</w:t>
      </w:r>
    </w:p>
    <w:p w14:paraId="720A2BF6" w14:textId="5F276EB9" w:rsidR="00E71F2C" w:rsidRPr="00650874" w:rsidRDefault="00E71F2C" w:rsidP="00054EFB">
      <w:pPr>
        <w:tabs>
          <w:tab w:val="left" w:pos="993"/>
        </w:tabs>
        <w:spacing w:line="288" w:lineRule="auto"/>
        <w:rPr>
          <w:rFonts w:eastAsia="Calibri" w:cs="Times New Roman"/>
          <w:color w:val="000000" w:themeColor="text1"/>
          <w:szCs w:val="28"/>
          <w:lang w:val="nl-NL"/>
        </w:rPr>
      </w:pPr>
      <w:r w:rsidRPr="00650874">
        <w:rPr>
          <w:rFonts w:eastAsia="Calibri" w:cs="Times New Roman"/>
          <w:color w:val="000000" w:themeColor="text1"/>
          <w:szCs w:val="28"/>
          <w:lang w:val="nl-NL"/>
        </w:rPr>
        <w:t>- Đưa nội dung của chương tổ chức, quản lý BHXH lên chương II về nhiệm vụ, quyền hạn của các tổ chức, cá nhân có liên quan trong thực hiện BHXH để đảm bảo tính logic</w:t>
      </w:r>
      <w:r w:rsidR="00D04720">
        <w:rPr>
          <w:rFonts w:eastAsia="Calibri" w:cs="Times New Roman"/>
          <w:color w:val="000000" w:themeColor="text1"/>
          <w:szCs w:val="28"/>
          <w:lang w:val="nl-NL"/>
        </w:rPr>
        <w:t xml:space="preserve"> của Luật.</w:t>
      </w:r>
    </w:p>
    <w:p w14:paraId="1834691E" w14:textId="64EE5386" w:rsidR="00170327" w:rsidRPr="00650874" w:rsidRDefault="009D2CD8" w:rsidP="00054EFB">
      <w:pPr>
        <w:pStyle w:val="Heading2"/>
        <w:spacing w:line="288" w:lineRule="auto"/>
        <w:rPr>
          <w:color w:val="000000" w:themeColor="text1"/>
        </w:rPr>
      </w:pPr>
      <w:r w:rsidRPr="00650874">
        <w:rPr>
          <w:color w:val="000000" w:themeColor="text1"/>
        </w:rPr>
        <w:t xml:space="preserve">VII. VỀ TRÌNH TỰ, THỦ TỤC THỰC HIỆN </w:t>
      </w:r>
      <w:r w:rsidR="00224ADD" w:rsidRPr="00650874">
        <w:rPr>
          <w:color w:val="000000" w:themeColor="text1"/>
        </w:rPr>
        <w:t>BHXH</w:t>
      </w:r>
      <w:r w:rsidRPr="00650874">
        <w:rPr>
          <w:color w:val="000000" w:themeColor="text1"/>
        </w:rPr>
        <w:t xml:space="preserve"> (CHƯƠNG VII)</w:t>
      </w:r>
    </w:p>
    <w:p w14:paraId="01DCAD86" w14:textId="77777777" w:rsidR="00653D65" w:rsidRPr="00650874" w:rsidRDefault="00653D65" w:rsidP="00054EFB">
      <w:pPr>
        <w:spacing w:line="288" w:lineRule="auto"/>
        <w:rPr>
          <w:color w:val="000000" w:themeColor="text1"/>
          <w:lang w:val="pt-BR"/>
        </w:rPr>
      </w:pPr>
      <w:r w:rsidRPr="00650874">
        <w:rPr>
          <w:color w:val="000000" w:themeColor="text1"/>
          <w:lang w:val="pt-BR"/>
        </w:rPr>
        <w:t>Trình tự, thủ tục thực hiện BHXH được quy định tại Chương VII Luật BHXH 2014, được kết cấu thành 02 mục, 22 điều (từ Điều 96 đến Điều 117): (1) mục 1 quy định về trình tự, thủ tục tham gia BHXH (từ Điều 96 đến Điều 99); mục 2 quy định về trình tự, thủ tục giải quyết chế độ BHXH (từ Điều 100 đến Điều 117). Nội dung chương này quy định cụ thể về: Sổ BHXH; hồ sơ đăng ký tham gia và cấp sổ BHXH; điều chỉnh thông tin tham gia BHXH; giải quyết đăng ký tham gia và cấp sổ BHXH; hồ sơ và giải quyết hưởng các chế độ BHXH; giải quyết hưởng chế độ BHXH chậm so với thời hạn quy định và hồ sơ, trình tự khám giám định mức suy giảm khả năng lao động để giải quyết chế độ BHXH.</w:t>
      </w:r>
    </w:p>
    <w:p w14:paraId="09F9916D" w14:textId="77777777" w:rsidR="00653D65" w:rsidRPr="00650874" w:rsidRDefault="00653D65" w:rsidP="00054EFB">
      <w:pPr>
        <w:spacing w:line="288" w:lineRule="auto"/>
        <w:rPr>
          <w:color w:val="000000" w:themeColor="text1"/>
          <w:lang w:val="pt-BR"/>
        </w:rPr>
      </w:pPr>
      <w:r w:rsidRPr="00650874">
        <w:rPr>
          <w:color w:val="000000" w:themeColor="text1"/>
          <w:lang w:val="pt-BR"/>
        </w:rPr>
        <w:t xml:space="preserve">Từ ngày 01 tháng 7 năm 2016, các quy định về trình tự, thủ tục thực hiện chế độ bảo hiểm TNLĐ, BNN của Luật BHXH 2014 (các điều: 104, 105, 106, </w:t>
      </w:r>
      <w:r w:rsidRPr="00650874">
        <w:rPr>
          <w:color w:val="000000" w:themeColor="text1"/>
          <w:lang w:val="pt-BR"/>
        </w:rPr>
        <w:lastRenderedPageBreak/>
        <w:t>107, 116, 117) được thay thế bởi các quy định của Luật ATVSLĐ (các điều: 57, 58, 59, 60, 61, 62).</w:t>
      </w:r>
    </w:p>
    <w:p w14:paraId="05E3D73D" w14:textId="77777777" w:rsidR="00653D65" w:rsidRPr="00650874" w:rsidRDefault="00653D65" w:rsidP="00054EFB">
      <w:pPr>
        <w:pStyle w:val="Heading3"/>
        <w:spacing w:line="288" w:lineRule="auto"/>
        <w:rPr>
          <w:color w:val="000000" w:themeColor="text1"/>
        </w:rPr>
      </w:pPr>
      <w:r w:rsidRPr="00650874">
        <w:rPr>
          <w:color w:val="000000" w:themeColor="text1"/>
        </w:rPr>
        <w:t>7.1. Mặt được</w:t>
      </w:r>
    </w:p>
    <w:p w14:paraId="10C4F317" w14:textId="77777777" w:rsidR="00653D65" w:rsidRPr="00650874" w:rsidRDefault="00653D65" w:rsidP="00054EFB">
      <w:pPr>
        <w:spacing w:line="288" w:lineRule="auto"/>
        <w:rPr>
          <w:color w:val="000000" w:themeColor="text1"/>
          <w:lang w:val="pt-BR"/>
        </w:rPr>
      </w:pPr>
      <w:r w:rsidRPr="00650874">
        <w:rPr>
          <w:color w:val="000000" w:themeColor="text1"/>
          <w:lang w:val="pt-BR"/>
        </w:rPr>
        <w:t>Nội dung chương này được quy định trên cơ sở kế thừa từ Luật BHXH 2006, được sửa đổi, bổ sung hoàn thiện theo hướng đơn giản, thuật lợi hơn cho người lao động, người sử dụng lao động trong tham gia và thụ hưởng các chế độ BHXH, phù hợp hơn với thực tiễn trên cơ sở ứng dụng công nghệ thông tin trong quản lý và giải quyết của cơ quan BHXH. Có thể khái quát một số kết quả đạt được như sau:</w:t>
      </w:r>
    </w:p>
    <w:p w14:paraId="6EAE681C" w14:textId="77777777" w:rsidR="00653D65" w:rsidRPr="00650874" w:rsidRDefault="00653D65" w:rsidP="00054EFB">
      <w:pPr>
        <w:spacing w:line="288" w:lineRule="auto"/>
        <w:rPr>
          <w:color w:val="000000" w:themeColor="text1"/>
          <w:lang w:val="pt-BR"/>
        </w:rPr>
      </w:pPr>
      <w:r w:rsidRPr="00650874">
        <w:rPr>
          <w:color w:val="000000" w:themeColor="text1"/>
          <w:lang w:val="pt-BR"/>
        </w:rPr>
        <w:t>- Việc quy định các thành phần hồ sơ, trình tự thủ tục, thời hạn hoàn thiện hồ sơ, thời hạn giải quyết cụ thể trong luật đảm bảo tính pháp lý chặt chẽ, tạo cơ sở cho các bên trong tổ chức thực hiện.</w:t>
      </w:r>
    </w:p>
    <w:p w14:paraId="33DCE133" w14:textId="77777777" w:rsidR="00653D65" w:rsidRPr="00650874" w:rsidRDefault="00653D65" w:rsidP="00054EFB">
      <w:pPr>
        <w:spacing w:line="288" w:lineRule="auto"/>
        <w:rPr>
          <w:color w:val="000000" w:themeColor="text1"/>
          <w:lang w:val="pt-BR"/>
        </w:rPr>
      </w:pPr>
      <w:r w:rsidRPr="00650874">
        <w:rPr>
          <w:color w:val="000000" w:themeColor="text1"/>
          <w:lang w:val="pt-BR"/>
        </w:rPr>
        <w:t>-  Thành phần hồ sơ đơn giản hơn so với trước đây, trình tự thủ tục thuận lợi hơn cho người lao động, người sử dụng lao động trong tham gia và thụ hưởng các chế độ.</w:t>
      </w:r>
    </w:p>
    <w:p w14:paraId="3BB83213" w14:textId="77777777" w:rsidR="00653D65" w:rsidRPr="00650874" w:rsidRDefault="00653D65" w:rsidP="00054EFB">
      <w:pPr>
        <w:spacing w:line="288" w:lineRule="auto"/>
        <w:rPr>
          <w:color w:val="000000" w:themeColor="text1"/>
          <w:lang w:val="pt-BR"/>
        </w:rPr>
      </w:pPr>
      <w:r w:rsidRPr="00650874">
        <w:rPr>
          <w:color w:val="000000" w:themeColor="text1"/>
          <w:lang w:val="pt-BR"/>
        </w:rPr>
        <w:t>- Thời hạn giải quyết từ cơ quan BHXH được rút ngắn hơn so với trước đây, góp phần giải quyết, chi trả kịp thời hơn.</w:t>
      </w:r>
    </w:p>
    <w:p w14:paraId="2465E6DC" w14:textId="354975C2" w:rsidR="00653D65" w:rsidRPr="00650874" w:rsidRDefault="00653D65" w:rsidP="00054EFB">
      <w:pPr>
        <w:spacing w:line="288" w:lineRule="auto"/>
        <w:rPr>
          <w:color w:val="000000" w:themeColor="text1"/>
          <w:lang w:val="pt-BR"/>
        </w:rPr>
      </w:pPr>
      <w:r w:rsidRPr="00650874">
        <w:rPr>
          <w:color w:val="000000" w:themeColor="text1"/>
          <w:lang w:val="pt-BR"/>
        </w:rPr>
        <w:t xml:space="preserve">- Việc giao quyền cho cơ quan BHXH ban hành các biểu mẫu hồ sơ (mẫu Tờ khai tham gia </w:t>
      </w:r>
      <w:r w:rsidR="00224ADD" w:rsidRPr="00650874">
        <w:rPr>
          <w:color w:val="000000" w:themeColor="text1"/>
          <w:lang w:val="pt-BR"/>
        </w:rPr>
        <w:t>BHXH</w:t>
      </w:r>
      <w:r w:rsidRPr="00650874">
        <w:rPr>
          <w:color w:val="000000" w:themeColor="text1"/>
          <w:lang w:val="pt-BR"/>
        </w:rPr>
        <w:t>, Tờ khai của thân nhân,..) tạo thuận lợi cho việc tổ chức thực hiện, kịp thời điều chỉnh cho phù hợp với thực tiễn, đặc biệt trong bối cảnh thời gian qua đẩy mạnh cắt giảm, đơn giản hóa thủ tục hành chính tạo thuận lợi cho người dân, doanh nghiệp.</w:t>
      </w:r>
    </w:p>
    <w:p w14:paraId="7456453C" w14:textId="7C3AD048" w:rsidR="00653D65" w:rsidRPr="00650874" w:rsidRDefault="00653D65" w:rsidP="00054EFB">
      <w:pPr>
        <w:widowControl w:val="0"/>
        <w:spacing w:line="288" w:lineRule="auto"/>
        <w:ind w:firstLine="709"/>
        <w:rPr>
          <w:color w:val="000000" w:themeColor="text1"/>
          <w:lang w:val="pt-BR"/>
        </w:rPr>
      </w:pPr>
      <w:r w:rsidRPr="00650874">
        <w:rPr>
          <w:color w:val="000000" w:themeColor="text1"/>
          <w:lang w:val="pt-BR"/>
        </w:rPr>
        <w:t xml:space="preserve">- Việc ứng dụng khoa học công nghệ trong giải quyết các thủ tục </w:t>
      </w:r>
      <w:r w:rsidRPr="00650874">
        <w:rPr>
          <w:rFonts w:eastAsia="Times New Roman"/>
          <w:color w:val="000000" w:themeColor="text1"/>
          <w:szCs w:val="28"/>
        </w:rPr>
        <w:t xml:space="preserve">tham gia và giải quyết các chế độ </w:t>
      </w:r>
      <w:r w:rsidR="00224ADD" w:rsidRPr="00650874">
        <w:rPr>
          <w:rFonts w:eastAsia="Times New Roman"/>
          <w:color w:val="000000" w:themeColor="text1"/>
          <w:szCs w:val="28"/>
        </w:rPr>
        <w:t>BHXH</w:t>
      </w:r>
      <w:r w:rsidRPr="00650874">
        <w:rPr>
          <w:rFonts w:eastAsia="Times New Roman"/>
          <w:color w:val="000000" w:themeColor="text1"/>
          <w:szCs w:val="28"/>
        </w:rPr>
        <w:t xml:space="preserve"> bằng phương thức giao dịch điện tử đã tạo điều kiện thuận lợi cho người lao động, người sử dụng lao động, căt giảm thời gian, chi phí thực hiện các thủ tục </w:t>
      </w:r>
      <w:r w:rsidR="00224ADD" w:rsidRPr="00650874">
        <w:rPr>
          <w:rFonts w:eastAsia="Times New Roman"/>
          <w:color w:val="000000" w:themeColor="text1"/>
          <w:szCs w:val="28"/>
        </w:rPr>
        <w:t>BHXH</w:t>
      </w:r>
      <w:r w:rsidRPr="00650874">
        <w:rPr>
          <w:rFonts w:eastAsia="Times New Roman"/>
          <w:color w:val="000000" w:themeColor="text1"/>
          <w:szCs w:val="28"/>
        </w:rPr>
        <w:t>.</w:t>
      </w:r>
    </w:p>
    <w:p w14:paraId="2CAAFB4B" w14:textId="77777777" w:rsidR="00653D65" w:rsidRPr="00650874" w:rsidRDefault="00653D65" w:rsidP="00054EFB">
      <w:pPr>
        <w:pStyle w:val="Heading3"/>
        <w:spacing w:line="288" w:lineRule="auto"/>
        <w:rPr>
          <w:color w:val="000000" w:themeColor="text1"/>
        </w:rPr>
      </w:pPr>
      <w:r w:rsidRPr="00650874">
        <w:rPr>
          <w:color w:val="000000" w:themeColor="text1"/>
        </w:rPr>
        <w:t>7.2. Mặt hạn chế</w:t>
      </w:r>
    </w:p>
    <w:p w14:paraId="2D8620BE" w14:textId="62E0DAF1" w:rsidR="00E10EDE" w:rsidRPr="00650874" w:rsidRDefault="00E10EDE" w:rsidP="00054EFB">
      <w:pPr>
        <w:widowControl w:val="0"/>
        <w:tabs>
          <w:tab w:val="left" w:pos="709"/>
        </w:tabs>
        <w:spacing w:line="288" w:lineRule="auto"/>
        <w:ind w:firstLine="709"/>
        <w:rPr>
          <w:color w:val="000000" w:themeColor="text1"/>
          <w:lang w:val="pt-BR"/>
        </w:rPr>
      </w:pPr>
      <w:r w:rsidRPr="00650874">
        <w:rPr>
          <w:color w:val="000000" w:themeColor="text1"/>
          <w:lang w:val="pt-BR"/>
        </w:rPr>
        <w:t>- Việc quy định chương riêng về thành phần  hồ sơ như Luật BHXH 2014 khiến người lao động và người sử dụng lao động khó tra cứu vì một chế độ được quy định ở nhiều chương khác nhau.</w:t>
      </w:r>
    </w:p>
    <w:p w14:paraId="18DF8AA2" w14:textId="706D55EC" w:rsidR="00653D65" w:rsidRPr="00650874" w:rsidRDefault="00653D65" w:rsidP="00054EFB">
      <w:pPr>
        <w:widowControl w:val="0"/>
        <w:tabs>
          <w:tab w:val="left" w:pos="709"/>
        </w:tabs>
        <w:spacing w:line="288" w:lineRule="auto"/>
        <w:ind w:firstLine="709"/>
        <w:rPr>
          <w:rFonts w:eastAsia="Times New Roman"/>
          <w:color w:val="000000" w:themeColor="text1"/>
          <w:szCs w:val="28"/>
        </w:rPr>
      </w:pPr>
      <w:r w:rsidRPr="00650874">
        <w:rPr>
          <w:color w:val="000000" w:themeColor="text1"/>
          <w:lang w:val="pt-BR"/>
        </w:rPr>
        <w:t xml:space="preserve">- Một số quy định, thành phần hồ sơ không còn thật phù hợp trong bối cảnh hiện nay như quy định </w:t>
      </w:r>
      <w:r w:rsidRPr="00650874">
        <w:rPr>
          <w:rFonts w:eastAsia="Times New Roman"/>
          <w:color w:val="000000" w:themeColor="text1"/>
          <w:spacing w:val="-4"/>
          <w:szCs w:val="28"/>
        </w:rPr>
        <w:t>bản dịch tiếng Việt được chứng thực hoặc công chứng một trong các giấy tờ</w:t>
      </w:r>
      <w:r w:rsidRPr="00650874">
        <w:rPr>
          <w:rFonts w:eastAsia="Times New Roman"/>
          <w:color w:val="000000" w:themeColor="text1"/>
          <w:szCs w:val="28"/>
        </w:rPr>
        <w:t xml:space="preserve"> Hộ chiếu, Thị thực do nước ngoài cấp; còn thiếu quy định về hồ sơ thai sản đối với trường hợp sinh con ở nước ngoài;..</w:t>
      </w:r>
      <w:r w:rsidR="00E10EDE" w:rsidRPr="00650874">
        <w:rPr>
          <w:rFonts w:eastAsia="Times New Roman"/>
          <w:color w:val="000000" w:themeColor="text1"/>
          <w:szCs w:val="28"/>
        </w:rPr>
        <w:t>.</w:t>
      </w:r>
    </w:p>
    <w:p w14:paraId="52D62146" w14:textId="3984B174" w:rsidR="00653D65" w:rsidRPr="00650874" w:rsidRDefault="00653D65" w:rsidP="00054EFB">
      <w:pPr>
        <w:widowControl w:val="0"/>
        <w:tabs>
          <w:tab w:val="left" w:pos="709"/>
        </w:tabs>
        <w:spacing w:line="288" w:lineRule="auto"/>
        <w:ind w:firstLine="709"/>
        <w:rPr>
          <w:color w:val="000000" w:themeColor="text1"/>
          <w:lang w:val="pt-BR"/>
        </w:rPr>
      </w:pPr>
      <w:r w:rsidRPr="00650874">
        <w:rPr>
          <w:rFonts w:eastAsia="Times New Roman"/>
          <w:color w:val="000000" w:themeColor="text1"/>
          <w:szCs w:val="28"/>
        </w:rPr>
        <w:lastRenderedPageBreak/>
        <w:t xml:space="preserve">- </w:t>
      </w:r>
      <w:r w:rsidRPr="00650874">
        <w:rPr>
          <w:color w:val="000000" w:themeColor="text1"/>
        </w:rPr>
        <w:t xml:space="preserve">Thời hạn giải quyết có thể rút ngắn hơn do việc kết nối, liên thông dữ liệu và áp dụng khoa học công nghệ trong quản lý </w:t>
      </w:r>
      <w:r w:rsidR="00224ADD" w:rsidRPr="00650874">
        <w:rPr>
          <w:color w:val="000000" w:themeColor="text1"/>
        </w:rPr>
        <w:t>BHXH</w:t>
      </w:r>
      <w:r w:rsidRPr="00650874">
        <w:rPr>
          <w:color w:val="000000" w:themeColor="text1"/>
        </w:rPr>
        <w:t>.</w:t>
      </w:r>
      <w:r w:rsidRPr="00650874">
        <w:rPr>
          <w:rFonts w:eastAsia="Times New Roman"/>
          <w:color w:val="000000" w:themeColor="text1"/>
          <w:szCs w:val="28"/>
        </w:rPr>
        <w:t xml:space="preserve"> </w:t>
      </w:r>
      <w:r w:rsidRPr="00650874">
        <w:rPr>
          <w:color w:val="000000" w:themeColor="text1"/>
          <w:lang w:val="pt-BR"/>
        </w:rPr>
        <w:t xml:space="preserve"> </w:t>
      </w:r>
    </w:p>
    <w:p w14:paraId="7BC74BA6" w14:textId="77777777" w:rsidR="00653D65" w:rsidRPr="00650874" w:rsidRDefault="00653D65" w:rsidP="00054EFB">
      <w:pPr>
        <w:pStyle w:val="Heading3"/>
        <w:spacing w:line="288" w:lineRule="auto"/>
        <w:rPr>
          <w:color w:val="000000" w:themeColor="text1"/>
        </w:rPr>
      </w:pPr>
      <w:r w:rsidRPr="00650874">
        <w:rPr>
          <w:color w:val="000000" w:themeColor="text1"/>
        </w:rPr>
        <w:t>7.3. Đề xuất sửa đổi, bổ sung</w:t>
      </w:r>
    </w:p>
    <w:p w14:paraId="544290C5" w14:textId="067FD9EF" w:rsidR="00E10EDE" w:rsidRPr="00650874" w:rsidRDefault="00E10EDE" w:rsidP="00054EFB">
      <w:pPr>
        <w:spacing w:line="288" w:lineRule="auto"/>
        <w:rPr>
          <w:color w:val="000000" w:themeColor="text1"/>
          <w:lang w:val="pt-BR"/>
        </w:rPr>
      </w:pPr>
      <w:r w:rsidRPr="00650874">
        <w:rPr>
          <w:color w:val="000000" w:themeColor="text1"/>
          <w:lang w:val="pt-BR"/>
        </w:rPr>
        <w:t>- Rà soát, kết cấu lại Luật nhằm đảm bảo nguyên tắc dễ dàng tìm hiểu, tra cứu cho người lao động và người sử dụng lao động.</w:t>
      </w:r>
    </w:p>
    <w:p w14:paraId="5D6616B2" w14:textId="1D294B83" w:rsidR="00653D65" w:rsidRPr="00650874" w:rsidRDefault="00653D65" w:rsidP="00054EFB">
      <w:pPr>
        <w:spacing w:line="288" w:lineRule="auto"/>
        <w:rPr>
          <w:rFonts w:eastAsia="Times New Roman"/>
          <w:color w:val="000000" w:themeColor="text1"/>
          <w:szCs w:val="28"/>
        </w:rPr>
      </w:pPr>
      <w:r w:rsidRPr="00650874">
        <w:rPr>
          <w:color w:val="000000" w:themeColor="text1"/>
          <w:lang w:val="pt-BR"/>
        </w:rPr>
        <w:t xml:space="preserve">- Rà soát trình tự, thủ tục, các thành phần hồ sơ đảm bảo phù hợp với thực tiễn theo hướng đơn giản, thuận tiện cho người lao động và người sử dụng lao động; bổ sung quy định thủ tục, hồ sơ </w:t>
      </w:r>
      <w:r w:rsidRPr="00650874">
        <w:rPr>
          <w:rFonts w:eastAsia="Times New Roman"/>
          <w:color w:val="000000" w:themeColor="text1"/>
          <w:szCs w:val="28"/>
        </w:rPr>
        <w:t>thai sản đối với trường hợp sinh con ở nước ngoài;..</w:t>
      </w:r>
    </w:p>
    <w:p w14:paraId="3081A180" w14:textId="77777777" w:rsidR="00653D65" w:rsidRPr="00650874" w:rsidRDefault="00653D65" w:rsidP="00054EFB">
      <w:pPr>
        <w:spacing w:line="288" w:lineRule="auto"/>
        <w:rPr>
          <w:color w:val="000000" w:themeColor="text1"/>
          <w:lang w:val="es-ES"/>
        </w:rPr>
      </w:pPr>
      <w:r w:rsidRPr="00650874">
        <w:rPr>
          <w:rFonts w:eastAsia="Times New Roman"/>
          <w:color w:val="000000" w:themeColor="text1"/>
          <w:szCs w:val="28"/>
        </w:rPr>
        <w:t xml:space="preserve">- Sửa đổi quy định về </w:t>
      </w:r>
      <w:r w:rsidRPr="00650874">
        <w:rPr>
          <w:color w:val="000000" w:themeColor="text1"/>
        </w:rPr>
        <w:t>thời hạn giải quyết đối với các thủ tục có thể rút ngắn hơn theo hướng giải quyết nhanh, kịp thời nhất cho người lao động và người sử dụng lao động.</w:t>
      </w:r>
    </w:p>
    <w:p w14:paraId="18F37579" w14:textId="37DE16B2" w:rsidR="009D2CD8" w:rsidRPr="00650874" w:rsidRDefault="009D2CD8" w:rsidP="00054EFB">
      <w:pPr>
        <w:pStyle w:val="Heading2"/>
        <w:spacing w:line="288" w:lineRule="auto"/>
        <w:rPr>
          <w:color w:val="000000" w:themeColor="text1"/>
        </w:rPr>
      </w:pPr>
      <w:r w:rsidRPr="00650874">
        <w:rPr>
          <w:color w:val="000000" w:themeColor="text1"/>
        </w:rPr>
        <w:t>VIII. VỀ KHIẾU NẠI, TỐ CÁO VÀ XỬ LÝ VI PHẠM VỀ BHXH (CHƯƠNG VIII)</w:t>
      </w:r>
    </w:p>
    <w:p w14:paraId="183F8910" w14:textId="77777777" w:rsidR="00FC0C5B" w:rsidRPr="00650874" w:rsidRDefault="00FC0C5B" w:rsidP="00054EFB">
      <w:pPr>
        <w:spacing w:line="288" w:lineRule="auto"/>
        <w:rPr>
          <w:rFonts w:cs="Times New Roman"/>
          <w:color w:val="000000" w:themeColor="text1"/>
          <w:lang w:val="es-ES"/>
        </w:rPr>
      </w:pPr>
      <w:r w:rsidRPr="00650874">
        <w:rPr>
          <w:rFonts w:cs="Times New Roman"/>
          <w:color w:val="000000" w:themeColor="text1"/>
          <w:lang w:val="es-ES"/>
        </w:rPr>
        <w:t>Vấn đề khiếu nại, tố cáo và xử lý vi phạm về BHXH được quy định tại Chương VIII Luật BHXH 2014, bao gồm 05 điều (từ Điều 118 đến Điều 122), trong đó quy định cụ thể về trình tự, thẩm quyền giải quyết khiếu nại, tố cáo và xử lý vi phạm hành chính, vi phạm pháp luật về BHXH.</w:t>
      </w:r>
    </w:p>
    <w:p w14:paraId="5879DE5D" w14:textId="27A15806" w:rsidR="00FC0C5B" w:rsidRPr="00650874" w:rsidRDefault="009325A9" w:rsidP="00054EFB">
      <w:pPr>
        <w:pStyle w:val="Heading3"/>
        <w:spacing w:line="288" w:lineRule="auto"/>
        <w:rPr>
          <w:color w:val="000000" w:themeColor="text1"/>
        </w:rPr>
      </w:pPr>
      <w:r w:rsidRPr="00650874">
        <w:rPr>
          <w:color w:val="000000" w:themeColor="text1"/>
          <w:lang w:val="vi-VN"/>
        </w:rPr>
        <w:t>8.</w:t>
      </w:r>
      <w:r w:rsidR="00FC0C5B" w:rsidRPr="00650874">
        <w:rPr>
          <w:color w:val="000000" w:themeColor="text1"/>
        </w:rPr>
        <w:t xml:space="preserve">1. Về khiếu nại, tố cáo trong lĩnh vực </w:t>
      </w:r>
      <w:r w:rsidR="00224ADD" w:rsidRPr="00650874">
        <w:rPr>
          <w:color w:val="000000" w:themeColor="text1"/>
        </w:rPr>
        <w:t>BHXH</w:t>
      </w:r>
    </w:p>
    <w:p w14:paraId="56546E6D" w14:textId="0DBB42B9" w:rsidR="00FC0C5B" w:rsidRPr="00650874" w:rsidRDefault="003C2BDD" w:rsidP="00054EFB">
      <w:pPr>
        <w:pStyle w:val="Heading4"/>
        <w:spacing w:line="288" w:lineRule="auto"/>
        <w:rPr>
          <w:color w:val="000000" w:themeColor="text1"/>
        </w:rPr>
      </w:pPr>
      <w:r w:rsidRPr="00650874">
        <w:rPr>
          <w:color w:val="000000" w:themeColor="text1"/>
        </w:rPr>
        <w:t>8.1.</w:t>
      </w:r>
      <w:r w:rsidR="0083237C" w:rsidRPr="00650874">
        <w:rPr>
          <w:color w:val="000000" w:themeColor="text1"/>
        </w:rPr>
        <w:t>1</w:t>
      </w:r>
      <w:r w:rsidR="00FC0C5B" w:rsidRPr="00650874">
        <w:rPr>
          <w:color w:val="000000" w:themeColor="text1"/>
        </w:rPr>
        <w:t xml:space="preserve"> Mặt được</w:t>
      </w:r>
    </w:p>
    <w:p w14:paraId="4824B6A1" w14:textId="388C47B2" w:rsidR="003C2BDD" w:rsidRPr="00650874" w:rsidRDefault="003C2BDD" w:rsidP="00054EFB">
      <w:pPr>
        <w:shd w:val="clear" w:color="auto" w:fill="FFFFFF"/>
        <w:spacing w:line="288" w:lineRule="auto"/>
        <w:ind w:firstLine="709"/>
        <w:rPr>
          <w:rFonts w:cs="Times New Roman"/>
          <w:color w:val="000000" w:themeColor="text1"/>
          <w:szCs w:val="28"/>
          <w:lang w:val="en-GB"/>
        </w:rPr>
      </w:pPr>
      <w:r w:rsidRPr="00650874">
        <w:rPr>
          <w:rFonts w:cs="Times New Roman"/>
          <w:color w:val="000000" w:themeColor="text1"/>
          <w:szCs w:val="28"/>
          <w:lang w:val="en-GB"/>
        </w:rPr>
        <w:t xml:space="preserve">- </w:t>
      </w:r>
      <w:r w:rsidR="0083237C" w:rsidRPr="00650874">
        <w:rPr>
          <w:rFonts w:cs="Times New Roman"/>
          <w:color w:val="000000" w:themeColor="text1"/>
          <w:szCs w:val="28"/>
          <w:lang w:val="en-GB"/>
        </w:rPr>
        <w:t xml:space="preserve">Luật BHXH </w:t>
      </w:r>
      <w:r w:rsidR="00FA3FFC">
        <w:rPr>
          <w:rFonts w:cs="Times New Roman"/>
          <w:color w:val="000000" w:themeColor="text1"/>
          <w:szCs w:val="28"/>
          <w:lang w:val="en-GB"/>
        </w:rPr>
        <w:t xml:space="preserve">năm </w:t>
      </w:r>
      <w:r w:rsidR="0083237C" w:rsidRPr="00650874">
        <w:rPr>
          <w:rFonts w:cs="Times New Roman"/>
          <w:color w:val="000000" w:themeColor="text1"/>
          <w:szCs w:val="28"/>
          <w:lang w:val="en-GB"/>
        </w:rPr>
        <w:t>2014 g</w:t>
      </w:r>
      <w:r w:rsidRPr="00650874">
        <w:rPr>
          <w:rFonts w:cs="Times New Roman"/>
          <w:color w:val="000000" w:themeColor="text1"/>
          <w:szCs w:val="28"/>
          <w:lang w:val="en-GB"/>
        </w:rPr>
        <w:t xml:space="preserve">hi nhận một cách rõ ràng chủ thể của quyền </w:t>
      </w:r>
      <w:r w:rsidR="00995DD8" w:rsidRPr="00650874">
        <w:rPr>
          <w:rFonts w:cs="Times New Roman"/>
          <w:color w:val="000000" w:themeColor="text1"/>
          <w:szCs w:val="28"/>
          <w:lang w:val="en-GB"/>
        </w:rPr>
        <w:t>khiếu nại</w:t>
      </w:r>
      <w:r w:rsidR="0083237C" w:rsidRPr="00650874">
        <w:rPr>
          <w:rFonts w:cs="Times New Roman"/>
          <w:color w:val="000000" w:themeColor="text1"/>
          <w:szCs w:val="28"/>
          <w:lang w:val="en-GB"/>
        </w:rPr>
        <w:t>,</w:t>
      </w:r>
      <w:r w:rsidR="00995DD8" w:rsidRPr="00650874">
        <w:rPr>
          <w:rFonts w:cs="Times New Roman"/>
          <w:color w:val="000000" w:themeColor="text1"/>
          <w:szCs w:val="28"/>
          <w:lang w:val="en-GB"/>
        </w:rPr>
        <w:t xml:space="preserve"> tố cáo</w:t>
      </w:r>
      <w:r w:rsidRPr="00650874">
        <w:rPr>
          <w:rFonts w:cs="Times New Roman"/>
          <w:color w:val="000000" w:themeColor="text1"/>
          <w:szCs w:val="28"/>
          <w:lang w:val="en-GB"/>
        </w:rPr>
        <w:t xml:space="preserve"> và nội dung của quyền </w:t>
      </w:r>
      <w:r w:rsidR="000413A3" w:rsidRPr="00650874">
        <w:rPr>
          <w:rFonts w:cs="Times New Roman"/>
          <w:color w:val="000000" w:themeColor="text1"/>
          <w:szCs w:val="28"/>
          <w:lang w:val="en-GB"/>
        </w:rPr>
        <w:t>khiếu nại, tố cáo</w:t>
      </w:r>
      <w:r w:rsidRPr="00650874">
        <w:rPr>
          <w:rFonts w:cs="Times New Roman"/>
          <w:color w:val="000000" w:themeColor="text1"/>
          <w:szCs w:val="28"/>
          <w:lang w:val="en-GB"/>
        </w:rPr>
        <w:t xml:space="preserve"> trong lĩnh vực BH</w:t>
      </w:r>
      <w:r w:rsidR="0083237C" w:rsidRPr="00650874">
        <w:rPr>
          <w:rFonts w:cs="Times New Roman"/>
          <w:color w:val="000000" w:themeColor="text1"/>
          <w:szCs w:val="28"/>
          <w:lang w:val="en-GB"/>
        </w:rPr>
        <w:t>XH</w:t>
      </w:r>
      <w:r w:rsidRPr="00650874">
        <w:rPr>
          <w:rFonts w:cs="Times New Roman"/>
          <w:color w:val="000000" w:themeColor="text1"/>
          <w:szCs w:val="28"/>
          <w:lang w:val="en-GB"/>
        </w:rPr>
        <w:t xml:space="preserve">; </w:t>
      </w:r>
    </w:p>
    <w:p w14:paraId="437F1C4C" w14:textId="35AA5709" w:rsidR="003C2BDD" w:rsidRPr="00650874" w:rsidRDefault="003C2BDD" w:rsidP="00054EFB">
      <w:pPr>
        <w:shd w:val="clear" w:color="auto" w:fill="FFFFFF"/>
        <w:spacing w:line="288" w:lineRule="auto"/>
        <w:ind w:firstLine="709"/>
        <w:rPr>
          <w:rFonts w:eastAsia="Times New Roman" w:cs="Times New Roman"/>
          <w:color w:val="000000" w:themeColor="text1"/>
          <w:szCs w:val="28"/>
          <w:lang w:val="en-US"/>
        </w:rPr>
      </w:pPr>
      <w:r w:rsidRPr="00650874">
        <w:rPr>
          <w:rFonts w:cs="Times New Roman"/>
          <w:color w:val="000000" w:themeColor="text1"/>
          <w:szCs w:val="28"/>
          <w:lang w:val="en-GB"/>
        </w:rPr>
        <w:t xml:space="preserve">- </w:t>
      </w:r>
      <w:r w:rsidR="00995DD8" w:rsidRPr="00650874">
        <w:rPr>
          <w:rFonts w:cs="Times New Roman"/>
          <w:color w:val="000000" w:themeColor="text1"/>
          <w:szCs w:val="28"/>
          <w:lang w:val="en-GB"/>
        </w:rPr>
        <w:t>D</w:t>
      </w:r>
      <w:r w:rsidRPr="00650874">
        <w:rPr>
          <w:rFonts w:cs="Times New Roman"/>
          <w:color w:val="000000" w:themeColor="text1"/>
          <w:szCs w:val="28"/>
          <w:lang w:val="en-GB"/>
        </w:rPr>
        <w:t xml:space="preserve">ự báo được các tình huống vi phạm pháp luật BHXH để tạo cơ sở cho việc thực hiện quyền </w:t>
      </w:r>
      <w:r w:rsidR="000413A3" w:rsidRPr="00650874">
        <w:rPr>
          <w:rFonts w:cs="Times New Roman"/>
          <w:color w:val="000000" w:themeColor="text1"/>
          <w:szCs w:val="28"/>
          <w:lang w:val="en-GB"/>
        </w:rPr>
        <w:t>khiếu nại, tố cáo</w:t>
      </w:r>
      <w:r w:rsidRPr="00650874">
        <w:rPr>
          <w:rFonts w:cs="Times New Roman"/>
          <w:color w:val="000000" w:themeColor="text1"/>
          <w:szCs w:val="28"/>
          <w:lang w:val="en-GB"/>
        </w:rPr>
        <w:t xml:space="preserve"> trong lĩnh vực BHXH, đã có các quy định rõ r</w:t>
      </w:r>
      <w:r w:rsidR="00995DD8" w:rsidRPr="00650874">
        <w:rPr>
          <w:rFonts w:cs="Times New Roman"/>
          <w:color w:val="000000" w:themeColor="text1"/>
          <w:szCs w:val="28"/>
          <w:lang w:val="en-GB"/>
        </w:rPr>
        <w:t>à</w:t>
      </w:r>
      <w:r w:rsidRPr="00650874">
        <w:rPr>
          <w:rFonts w:cs="Times New Roman"/>
          <w:color w:val="000000" w:themeColor="text1"/>
          <w:szCs w:val="28"/>
          <w:lang w:val="en-GB"/>
        </w:rPr>
        <w:t>ng về</w:t>
      </w:r>
      <w:r w:rsidRPr="00650874">
        <w:rPr>
          <w:rFonts w:eastAsia="Times New Roman" w:cs="Times New Roman"/>
          <w:color w:val="000000" w:themeColor="text1"/>
          <w:szCs w:val="28"/>
          <w:lang w:val="en-US"/>
        </w:rPr>
        <w:t xml:space="preserve"> quyền và lợi ích hợp pháp của các chủ thể tham gia vào quan hệ BHXH, làm cơ sở cho việc xác định hành vi/quyết định xâm phạm đến quyền và lợi ích được pháp luật bảo vệ, từ đó, chủ thể quyền có thể lấy làm căn cứ thực hiện quyền khiếu nại/tố cáo của mình. </w:t>
      </w:r>
    </w:p>
    <w:p w14:paraId="7E6D7954" w14:textId="7EEBF412" w:rsidR="003C2BDD" w:rsidRPr="00650874" w:rsidRDefault="003C2BDD" w:rsidP="00054EFB">
      <w:pPr>
        <w:spacing w:line="288" w:lineRule="auto"/>
        <w:ind w:firstLine="709"/>
        <w:rPr>
          <w:rFonts w:cs="Times New Roman"/>
          <w:color w:val="000000" w:themeColor="text1"/>
          <w:szCs w:val="28"/>
          <w:lang w:val="en-US"/>
        </w:rPr>
      </w:pPr>
      <w:r w:rsidRPr="00650874">
        <w:rPr>
          <w:rFonts w:cs="Times New Roman"/>
          <w:color w:val="000000" w:themeColor="text1"/>
          <w:szCs w:val="28"/>
          <w:lang w:val="en-US"/>
        </w:rPr>
        <w:t xml:space="preserve">- </w:t>
      </w:r>
      <w:r w:rsidR="00995DD8" w:rsidRPr="00650874">
        <w:rPr>
          <w:rFonts w:cs="Times New Roman"/>
          <w:color w:val="000000" w:themeColor="text1"/>
          <w:szCs w:val="28"/>
          <w:lang w:val="en-US"/>
        </w:rPr>
        <w:t>Q</w:t>
      </w:r>
      <w:r w:rsidRPr="00650874">
        <w:rPr>
          <w:rFonts w:cs="Times New Roman"/>
          <w:color w:val="000000" w:themeColor="text1"/>
          <w:szCs w:val="28"/>
          <w:lang w:val="en-US"/>
        </w:rPr>
        <w:t xml:space="preserve">uy định tương xứng về giải quyết </w:t>
      </w:r>
      <w:r w:rsidR="000413A3" w:rsidRPr="00650874">
        <w:rPr>
          <w:rFonts w:cs="Times New Roman"/>
          <w:color w:val="000000" w:themeColor="text1"/>
          <w:szCs w:val="28"/>
          <w:lang w:val="en-US"/>
        </w:rPr>
        <w:t>khiếu nại, tố cáo</w:t>
      </w:r>
      <w:r w:rsidRPr="00650874">
        <w:rPr>
          <w:rFonts w:cs="Times New Roman"/>
          <w:color w:val="000000" w:themeColor="text1"/>
          <w:szCs w:val="28"/>
          <w:lang w:val="en-US"/>
        </w:rPr>
        <w:t xml:space="preserve"> gồm: (i) nguyên tắc, (ii) chủ thể có thẩm quyền, (iii) cơ chế phối hợp và (iv) trình tự, thủ tục giải quyết. Ở đây, pháp luật về </w:t>
      </w:r>
      <w:r w:rsidR="000413A3" w:rsidRPr="00650874">
        <w:rPr>
          <w:rFonts w:cs="Times New Roman"/>
          <w:color w:val="000000" w:themeColor="text1"/>
          <w:szCs w:val="28"/>
          <w:lang w:val="en-US"/>
        </w:rPr>
        <w:t>khiếu nại, tố cáo</w:t>
      </w:r>
      <w:r w:rsidRPr="00650874">
        <w:rPr>
          <w:rFonts w:cs="Times New Roman"/>
          <w:color w:val="000000" w:themeColor="text1"/>
          <w:szCs w:val="28"/>
          <w:lang w:val="en-US"/>
        </w:rPr>
        <w:t xml:space="preserve"> ở Việt Nam đã thể hiện được tính đầy đủ của pháp luật. </w:t>
      </w:r>
    </w:p>
    <w:p w14:paraId="48D49708" w14:textId="45FB9545" w:rsidR="003C2BDD" w:rsidRPr="00650874" w:rsidRDefault="003C2BDD" w:rsidP="00054EFB">
      <w:pPr>
        <w:spacing w:line="288" w:lineRule="auto"/>
        <w:ind w:firstLine="709"/>
        <w:rPr>
          <w:rFonts w:cs="Times New Roman"/>
          <w:b/>
          <w:color w:val="000000" w:themeColor="text1"/>
          <w:szCs w:val="28"/>
          <w:lang w:val="en-GB"/>
        </w:rPr>
      </w:pPr>
      <w:r w:rsidRPr="00650874">
        <w:rPr>
          <w:rFonts w:cs="Times New Roman"/>
          <w:color w:val="000000" w:themeColor="text1"/>
          <w:szCs w:val="28"/>
          <w:lang w:val="en-US"/>
        </w:rPr>
        <w:t xml:space="preserve">- </w:t>
      </w:r>
      <w:r w:rsidR="00995DD8" w:rsidRPr="00650874">
        <w:rPr>
          <w:rFonts w:cs="Times New Roman"/>
          <w:color w:val="000000" w:themeColor="text1"/>
          <w:szCs w:val="28"/>
          <w:lang w:val="en-US"/>
        </w:rPr>
        <w:t>P</w:t>
      </w:r>
      <w:r w:rsidRPr="00650874">
        <w:rPr>
          <w:rFonts w:cs="Times New Roman"/>
          <w:color w:val="000000" w:themeColor="text1"/>
          <w:szCs w:val="28"/>
          <w:lang w:val="en-US"/>
        </w:rPr>
        <w:t xml:space="preserve">háp luật về </w:t>
      </w:r>
      <w:r w:rsidR="000413A3" w:rsidRPr="00650874">
        <w:rPr>
          <w:rFonts w:cs="Times New Roman"/>
          <w:color w:val="000000" w:themeColor="text1"/>
          <w:szCs w:val="28"/>
          <w:lang w:val="en-US"/>
        </w:rPr>
        <w:t>khiếu nại, tố cáo</w:t>
      </w:r>
      <w:r w:rsidRPr="00650874">
        <w:rPr>
          <w:rFonts w:cs="Times New Roman"/>
          <w:color w:val="000000" w:themeColor="text1"/>
          <w:szCs w:val="28"/>
          <w:lang w:val="en-US"/>
        </w:rPr>
        <w:t xml:space="preserve"> trong lĩnh vực BHXH đã được cập nhật </w:t>
      </w:r>
      <w:r w:rsidRPr="00650874">
        <w:rPr>
          <w:rFonts w:cs="Times New Roman"/>
          <w:bCs/>
          <w:color w:val="000000" w:themeColor="text1"/>
          <w:szCs w:val="28"/>
          <w:lang w:val="en-GB"/>
        </w:rPr>
        <w:t>thường xuyên để giải quyết ngay các vấn đề mới phát sinh trong thực tiễn.</w:t>
      </w:r>
      <w:r w:rsidRPr="00650874">
        <w:rPr>
          <w:rFonts w:cs="Times New Roman"/>
          <w:b/>
          <w:color w:val="000000" w:themeColor="text1"/>
          <w:szCs w:val="28"/>
          <w:lang w:val="en-GB"/>
        </w:rPr>
        <w:t xml:space="preserve"> </w:t>
      </w:r>
    </w:p>
    <w:p w14:paraId="001D20DF" w14:textId="381B6B41" w:rsidR="00FC0C5B" w:rsidRPr="00650874" w:rsidRDefault="003C2BDD" w:rsidP="00054EFB">
      <w:pPr>
        <w:spacing w:line="288" w:lineRule="auto"/>
        <w:rPr>
          <w:rFonts w:cs="Times New Roman"/>
          <w:color w:val="000000" w:themeColor="text1"/>
          <w:lang w:val="es-ES"/>
        </w:rPr>
      </w:pPr>
      <w:r w:rsidRPr="00650874">
        <w:rPr>
          <w:rFonts w:cs="Times New Roman"/>
          <w:color w:val="000000" w:themeColor="text1"/>
          <w:lang w:val="es-ES"/>
        </w:rPr>
        <w:lastRenderedPageBreak/>
        <w:t xml:space="preserve">- </w:t>
      </w:r>
      <w:r w:rsidR="00995DD8" w:rsidRPr="00650874">
        <w:rPr>
          <w:rFonts w:cs="Times New Roman"/>
          <w:color w:val="000000" w:themeColor="text1"/>
          <w:lang w:val="es-ES"/>
        </w:rPr>
        <w:t>C</w:t>
      </w:r>
      <w:r w:rsidR="00FC0C5B" w:rsidRPr="00650874">
        <w:rPr>
          <w:rFonts w:cs="Times New Roman"/>
          <w:color w:val="000000" w:themeColor="text1"/>
          <w:lang w:val="es-ES"/>
        </w:rPr>
        <w:t xml:space="preserve">ác quy định nêu trên về khiếu nại, tố cáo tạo hành lang pháp lý, cơ sở cho việc giải quyết khiếu nại, tố cáo trong lĩnh vực </w:t>
      </w:r>
      <w:r w:rsidR="00224ADD" w:rsidRPr="00650874">
        <w:rPr>
          <w:rFonts w:cs="Times New Roman"/>
          <w:color w:val="000000" w:themeColor="text1"/>
          <w:lang w:val="es-ES"/>
        </w:rPr>
        <w:t>BHXH</w:t>
      </w:r>
      <w:r w:rsidR="0083237C" w:rsidRPr="00650874">
        <w:rPr>
          <w:rFonts w:cs="Times New Roman"/>
          <w:color w:val="000000" w:themeColor="text1"/>
          <w:lang w:val="es-ES"/>
        </w:rPr>
        <w:t>.</w:t>
      </w:r>
    </w:p>
    <w:p w14:paraId="0EEE72C9" w14:textId="11E4E09C" w:rsidR="0083237C" w:rsidRPr="00650874" w:rsidRDefault="0083237C" w:rsidP="00054EFB">
      <w:pPr>
        <w:spacing w:line="288" w:lineRule="auto"/>
        <w:rPr>
          <w:rFonts w:cs="Times New Roman"/>
          <w:color w:val="000000" w:themeColor="text1"/>
          <w:lang w:val="es-ES"/>
        </w:rPr>
      </w:pPr>
      <w:r w:rsidRPr="00650874">
        <w:rPr>
          <w:rFonts w:cs="Times New Roman"/>
          <w:color w:val="000000" w:themeColor="text1"/>
          <w:spacing w:val="-4"/>
        </w:rPr>
        <w:t xml:space="preserve">- Thông qua việc giải quyết khiếu nại, tố cáo đã góp phần đảm bảo quyền lợi cho người tham gia, thụ hưởng các chế độ BHXH; đồng thời, qua đó đã phát hiện số tiền hưởng sai quy định phải thu hồi về quỹ BHXH là </w:t>
      </w:r>
      <w:r w:rsidRPr="00650874">
        <w:rPr>
          <w:rFonts w:cs="Times New Roman"/>
          <w:color w:val="000000" w:themeColor="text1"/>
          <w:spacing w:val="-4"/>
          <w:lang w:val="nl-NL"/>
        </w:rPr>
        <w:t>3.447.890.868 đồng</w:t>
      </w:r>
    </w:p>
    <w:p w14:paraId="3C794643" w14:textId="39B84B44" w:rsidR="00FC0C5B" w:rsidRPr="00650874" w:rsidRDefault="003C2BDD" w:rsidP="00054EFB">
      <w:pPr>
        <w:pStyle w:val="Heading4"/>
        <w:spacing w:line="288" w:lineRule="auto"/>
        <w:rPr>
          <w:color w:val="000000" w:themeColor="text1"/>
        </w:rPr>
      </w:pPr>
      <w:r w:rsidRPr="00650874">
        <w:rPr>
          <w:color w:val="000000" w:themeColor="text1"/>
        </w:rPr>
        <w:t>8.1.</w:t>
      </w:r>
      <w:r w:rsidR="0083237C" w:rsidRPr="00650874">
        <w:rPr>
          <w:color w:val="000000" w:themeColor="text1"/>
        </w:rPr>
        <w:t>2</w:t>
      </w:r>
      <w:r w:rsidRPr="00650874">
        <w:rPr>
          <w:color w:val="000000" w:themeColor="text1"/>
        </w:rPr>
        <w:t>.</w:t>
      </w:r>
      <w:r w:rsidR="00FC0C5B" w:rsidRPr="00650874">
        <w:rPr>
          <w:color w:val="000000" w:themeColor="text1"/>
        </w:rPr>
        <w:t xml:space="preserve"> Mặt hạn chế:</w:t>
      </w:r>
    </w:p>
    <w:p w14:paraId="25B06629" w14:textId="0E334470" w:rsidR="00D74ED9" w:rsidRDefault="0083237C" w:rsidP="00054EFB">
      <w:pPr>
        <w:spacing w:line="288" w:lineRule="auto"/>
        <w:ind w:firstLine="709"/>
        <w:rPr>
          <w:rFonts w:cs="Times New Roman"/>
          <w:iCs/>
          <w:color w:val="000000" w:themeColor="text1"/>
          <w:szCs w:val="28"/>
          <w:lang w:val="en-GB"/>
        </w:rPr>
      </w:pPr>
      <w:r w:rsidRPr="00650874">
        <w:rPr>
          <w:rFonts w:cs="Times New Roman"/>
          <w:iCs/>
          <w:color w:val="000000" w:themeColor="text1"/>
          <w:szCs w:val="28"/>
          <w:lang w:val="en-GB"/>
        </w:rPr>
        <w:t>-</w:t>
      </w:r>
      <w:r w:rsidR="003C2BDD" w:rsidRPr="00650874">
        <w:rPr>
          <w:rFonts w:cs="Times New Roman"/>
          <w:iCs/>
          <w:color w:val="000000" w:themeColor="text1"/>
          <w:szCs w:val="28"/>
          <w:lang w:val="en-GB"/>
        </w:rPr>
        <w:t xml:space="preserve"> Luật BHXH</w:t>
      </w:r>
      <w:r w:rsidR="00D74ED9">
        <w:rPr>
          <w:rFonts w:cs="Times New Roman"/>
          <w:iCs/>
          <w:color w:val="000000" w:themeColor="text1"/>
          <w:szCs w:val="28"/>
          <w:lang w:val="en-GB"/>
        </w:rPr>
        <w:t xml:space="preserve"> năm 2014 quy định các chủ thể là cá nhân có quyền khiếu nại khí có căn cứ cho rằng quyết định, hành vi vi phạm pháp luật về bảo hiểm xã hội xâm phạm đến quyền và lợi ích hợp pháp của mình (khoản 1 Điều 118), theo đó tất cả các cá nhân đều có quyền khiếu nại, tuy nhiên trong đó lại liệt kê một số nhóm chủ thể. Việc liệt kê như trên khiến một số chuyên gia cho rằng Luật BHXH năm 2014 hạn chế quyền khiếu nại của các cá nhân trong khi Hiến pháp quy định mọi người đều có quyền khiếu nại.</w:t>
      </w:r>
    </w:p>
    <w:p w14:paraId="6914E224" w14:textId="137CD648" w:rsidR="00C816CF" w:rsidRDefault="003C2BDD" w:rsidP="00054EFB">
      <w:pPr>
        <w:spacing w:line="288" w:lineRule="auto"/>
        <w:ind w:firstLine="709"/>
        <w:rPr>
          <w:rFonts w:cs="Times New Roman"/>
          <w:iCs/>
          <w:color w:val="000000" w:themeColor="text1"/>
          <w:szCs w:val="28"/>
          <w:lang w:val="en-GB"/>
        </w:rPr>
      </w:pPr>
      <w:r w:rsidRPr="00650874">
        <w:rPr>
          <w:rFonts w:cs="Times New Roman"/>
          <w:iCs/>
          <w:color w:val="000000" w:themeColor="text1"/>
          <w:szCs w:val="28"/>
          <w:lang w:val="en-GB"/>
        </w:rPr>
        <w:t xml:space="preserve"> </w:t>
      </w:r>
      <w:r w:rsidR="00804265">
        <w:rPr>
          <w:rFonts w:cs="Times New Roman"/>
          <w:iCs/>
          <w:color w:val="000000" w:themeColor="text1"/>
          <w:szCs w:val="28"/>
          <w:lang w:val="en-GB"/>
        </w:rPr>
        <w:t>- Trong lĩnh vực bảo hiểm xã hội, bên cạnh quyết định, hành vi hành chính về bảo hiểm xã hội theo quy định của Luật Khiếu nại còn có các quyết định và hành vi về bảo hiểm xã hội</w:t>
      </w:r>
      <w:r w:rsidR="00141261">
        <w:rPr>
          <w:rFonts w:cs="Times New Roman"/>
          <w:iCs/>
          <w:color w:val="000000" w:themeColor="text1"/>
          <w:szCs w:val="28"/>
          <w:lang w:val="en-GB"/>
        </w:rPr>
        <w:t>. Luật BHXH năm 2014 đã quy định cụ thể trình tự giải quyết khiếu nại đối với các quyết định và hành vi về bảo hiểm xã hội này tại Điều 119. Tuy nhiên, Điều 119 mới chỉ quy định trình tự giải quyết, thời hiệu khiếu nại, thời hạn giải quyết khiếu nại về bảo hiểm xã hội mà chưa quy định đầy đủ hoặc dẫn chiếu các nội dung khác về khiếu nại như trong pháp luật về khiếu nại, điều này gây khó khăn trong quá trình các cơ quan thụ lý và giải quyết khiếu nại về bảo hiểm xã hội.</w:t>
      </w:r>
    </w:p>
    <w:p w14:paraId="37353125" w14:textId="351E91B9" w:rsidR="00141261" w:rsidRDefault="00141261" w:rsidP="00054EFB">
      <w:pPr>
        <w:spacing w:line="288" w:lineRule="auto"/>
        <w:ind w:firstLine="709"/>
        <w:rPr>
          <w:rFonts w:cs="Times New Roman"/>
          <w:iCs/>
          <w:color w:val="000000" w:themeColor="text1"/>
          <w:szCs w:val="28"/>
          <w:lang w:val="en-GB"/>
        </w:rPr>
      </w:pPr>
      <w:r>
        <w:rPr>
          <w:rFonts w:cs="Times New Roman"/>
          <w:iCs/>
          <w:color w:val="000000" w:themeColor="text1"/>
          <w:szCs w:val="28"/>
          <w:lang w:val="en-GB"/>
        </w:rPr>
        <w:t>Ngoài ra, một số địa phương còn có cách hiểu khác nhau về quyết định và hành vi của cơ quan bảo hiểm xã hội trong chức năng thanh tra chuyên ngành đóng bảo hiểm xã hội và xử phạt vi phạm hành chính về bảo hiểm xã hội được thực hiện giải quyết khiếu nại theo trình tự nào. Việc không quy định rõ việc giải quyết khiếu nại đối với những quyết định và hành vi nêu trên gây khó khăn trong quá trình các địa phương thực hiện giải quyết khiếu nại.</w:t>
      </w:r>
    </w:p>
    <w:p w14:paraId="70C940E8" w14:textId="11AF3606" w:rsidR="00D0620C" w:rsidRDefault="00D0620C" w:rsidP="00054EFB">
      <w:pPr>
        <w:spacing w:line="288" w:lineRule="auto"/>
        <w:ind w:firstLine="709"/>
        <w:rPr>
          <w:rFonts w:cs="Times New Roman"/>
          <w:iCs/>
          <w:color w:val="000000" w:themeColor="text1"/>
          <w:szCs w:val="28"/>
          <w:lang w:val="en-GB"/>
        </w:rPr>
      </w:pPr>
      <w:r>
        <w:rPr>
          <w:rFonts w:cs="Times New Roman"/>
          <w:iCs/>
          <w:color w:val="000000" w:themeColor="text1"/>
          <w:szCs w:val="28"/>
          <w:lang w:val="en-GB"/>
        </w:rPr>
        <w:t>- Do cơ quan bảo hiểm xã hội không phải là cơ quan quản lý nhà nước về bảo hiểm xã hội, tuy nhiên cơ quan bảo hiểm xã hội là cơ quan được quốc hội phân công tổ chức thực hiện thu, chi, tiếp nhận và giải quyết các chế độ bảo hiểm xã hội cho ngườ</w:t>
      </w:r>
      <w:r w:rsidR="006E0EB5">
        <w:rPr>
          <w:rFonts w:cs="Times New Roman"/>
          <w:iCs/>
          <w:color w:val="000000" w:themeColor="text1"/>
          <w:szCs w:val="28"/>
          <w:lang w:val="en-GB"/>
        </w:rPr>
        <w:t>i tham gia, và trong thời gian vừa qua cơ quan bảo hiểm xã hội đã tiếp nhận và giải quyết tố cáo về bảo hiểm xã hội đạt hiệu quả cao. Tuy nhiên, trong Luật Bảo hiểm xã hội chưa quy định cụ thể trách nhiệm tiếp nhận và giải quyết tố cáo cho cơ quan bảo hiểm xã hội.</w:t>
      </w:r>
    </w:p>
    <w:p w14:paraId="56E9452F" w14:textId="77777777" w:rsidR="00FC0C5B" w:rsidRPr="00650874" w:rsidRDefault="00FC0C5B" w:rsidP="00054EFB">
      <w:pPr>
        <w:pStyle w:val="Heading4"/>
        <w:spacing w:line="288" w:lineRule="auto"/>
        <w:rPr>
          <w:color w:val="000000" w:themeColor="text1"/>
        </w:rPr>
      </w:pPr>
      <w:r w:rsidRPr="00650874">
        <w:rPr>
          <w:color w:val="000000" w:themeColor="text1"/>
        </w:rPr>
        <w:lastRenderedPageBreak/>
        <w:t>c) Đề xuất sửa đổi, bổ sung</w:t>
      </w:r>
    </w:p>
    <w:p w14:paraId="472D6BBE" w14:textId="327FC506" w:rsidR="00FC0C5B" w:rsidRDefault="00FF7BBE" w:rsidP="00054EFB">
      <w:pPr>
        <w:spacing w:line="288" w:lineRule="auto"/>
        <w:rPr>
          <w:rFonts w:cs="Times New Roman"/>
          <w:color w:val="000000" w:themeColor="text1"/>
          <w:lang w:val="nl-NL"/>
        </w:rPr>
      </w:pPr>
      <w:r>
        <w:rPr>
          <w:rFonts w:cs="Times New Roman"/>
          <w:color w:val="000000" w:themeColor="text1"/>
          <w:lang w:val="nl-NL"/>
        </w:rPr>
        <w:t xml:space="preserve">- Sửa đổi </w:t>
      </w:r>
      <w:r w:rsidR="00D13DB8">
        <w:rPr>
          <w:rFonts w:cs="Times New Roman"/>
          <w:color w:val="000000" w:themeColor="text1"/>
          <w:lang w:val="nl-NL"/>
        </w:rPr>
        <w:t>các thể hiện</w:t>
      </w:r>
      <w:r>
        <w:rPr>
          <w:rFonts w:cs="Times New Roman"/>
          <w:color w:val="000000" w:themeColor="text1"/>
          <w:lang w:val="nl-NL"/>
        </w:rPr>
        <w:t xml:space="preserve"> về các chủ thể có quyền khiếu nại về bảo hiểm xã hội</w:t>
      </w:r>
      <w:r w:rsidR="00D13DB8">
        <w:rPr>
          <w:rFonts w:cs="Times New Roman"/>
          <w:color w:val="000000" w:themeColor="text1"/>
          <w:lang w:val="nl-NL"/>
        </w:rPr>
        <w:t xml:space="preserve"> cho phù hợp với pháp luật về Khiếu nại, cũng như tránh gây hiểu lầm về việc hạn chế chủ thể có quyền khiểu nại về bảo hiểm xã hội.</w:t>
      </w:r>
    </w:p>
    <w:p w14:paraId="6AB65570" w14:textId="7379AEE8" w:rsidR="00D13DB8" w:rsidRDefault="00D13DB8" w:rsidP="00054EFB">
      <w:pPr>
        <w:spacing w:line="288" w:lineRule="auto"/>
        <w:rPr>
          <w:rFonts w:cs="Times New Roman"/>
          <w:color w:val="000000" w:themeColor="text1"/>
          <w:lang w:val="nl-NL"/>
        </w:rPr>
      </w:pPr>
      <w:r>
        <w:rPr>
          <w:rFonts w:cs="Times New Roman"/>
          <w:color w:val="000000" w:themeColor="text1"/>
          <w:lang w:val="nl-NL"/>
        </w:rPr>
        <w:t xml:space="preserve">- </w:t>
      </w:r>
      <w:r w:rsidR="00D0620C">
        <w:rPr>
          <w:rFonts w:cs="Times New Roman"/>
          <w:color w:val="000000" w:themeColor="text1"/>
          <w:lang w:val="nl-NL"/>
        </w:rPr>
        <w:t>Đề nghị tách Điều 119 thành 02 Điều về: (i) khiếu nại và giải quyết khiếu nại đối với quyết định hành chính, hành vi hành chính về bảo hiểm xã hội, và (ii) khiếu nại và giải quyết khiếu nại đối với quyết định, hành vi về bảo hiểm xã hội với trình tự giải quyết khác nhau giúp việc thể hiện quy định của Luật được rõ ràng và dễ hiểu hơn.</w:t>
      </w:r>
    </w:p>
    <w:p w14:paraId="1E37FFA8" w14:textId="43F03E24" w:rsidR="00D0620C" w:rsidRDefault="00D0620C" w:rsidP="00054EFB">
      <w:pPr>
        <w:spacing w:line="288" w:lineRule="auto"/>
        <w:rPr>
          <w:rFonts w:cs="Times New Roman"/>
          <w:color w:val="000000" w:themeColor="text1"/>
          <w:lang w:val="nl-NL"/>
        </w:rPr>
      </w:pPr>
      <w:r>
        <w:rPr>
          <w:rFonts w:cs="Times New Roman"/>
          <w:color w:val="000000" w:themeColor="text1"/>
          <w:lang w:val="nl-NL"/>
        </w:rPr>
        <w:t>- Quy định rõ các nội dung khác về khiếu nại và giải quyết khiếu nại đối với quyết định, hành vi về bảo hiểm xã hội được thực hiện như quy định của pháp luật về khiếu nại nhằm đảm bảo rõ ràng và thuận lợi cho các cơ quan trong quá trình tiếp nhận và giải quyết khiếu nại về bảo hiểm xã hội trong thực tiễn.</w:t>
      </w:r>
    </w:p>
    <w:p w14:paraId="728CD121" w14:textId="4B1493E8" w:rsidR="006E0EB5" w:rsidRPr="00650874" w:rsidRDefault="006E0EB5" w:rsidP="00054EFB">
      <w:pPr>
        <w:spacing w:line="288" w:lineRule="auto"/>
        <w:rPr>
          <w:rFonts w:cs="Times New Roman"/>
          <w:color w:val="000000" w:themeColor="text1"/>
          <w:lang w:val="nl-NL"/>
        </w:rPr>
      </w:pPr>
      <w:r>
        <w:rPr>
          <w:rFonts w:cs="Times New Roman"/>
          <w:color w:val="000000" w:themeColor="text1"/>
          <w:lang w:val="nl-NL"/>
        </w:rPr>
        <w:t>- Bổ sung quy định giao trách nhiệm tiếp nhận và giải quyết tố cáo các hành vi vi phạm pháp luật trong việc chấp hành quy định của pháp luật về bảo hiểm xã hội cho cơ quan bảo hiểm xã hội.</w:t>
      </w:r>
    </w:p>
    <w:p w14:paraId="348B2C9E" w14:textId="08FAB8C0" w:rsidR="00FC0C5B" w:rsidRPr="00650874" w:rsidRDefault="009325A9" w:rsidP="00054EFB">
      <w:pPr>
        <w:pStyle w:val="Heading3"/>
        <w:spacing w:line="288" w:lineRule="auto"/>
        <w:rPr>
          <w:color w:val="000000" w:themeColor="text1"/>
        </w:rPr>
      </w:pPr>
      <w:r w:rsidRPr="00650874">
        <w:rPr>
          <w:color w:val="000000" w:themeColor="text1"/>
          <w:lang w:val="vi-VN"/>
        </w:rPr>
        <w:t>8.</w:t>
      </w:r>
      <w:r w:rsidR="00FC0C5B" w:rsidRPr="00650874">
        <w:rPr>
          <w:color w:val="000000" w:themeColor="text1"/>
        </w:rPr>
        <w:t xml:space="preserve">2. Về việc xử lý vi phạm về </w:t>
      </w:r>
      <w:r w:rsidR="00224ADD" w:rsidRPr="00650874">
        <w:rPr>
          <w:color w:val="000000" w:themeColor="text1"/>
        </w:rPr>
        <w:t>BHXH</w:t>
      </w:r>
    </w:p>
    <w:p w14:paraId="5A3B8602" w14:textId="77777777" w:rsidR="00FC0C5B" w:rsidRPr="00650874" w:rsidRDefault="00FC0C5B" w:rsidP="00054EFB">
      <w:pPr>
        <w:pStyle w:val="Heading4"/>
        <w:spacing w:line="288" w:lineRule="auto"/>
        <w:rPr>
          <w:color w:val="000000" w:themeColor="text1"/>
        </w:rPr>
      </w:pPr>
      <w:r w:rsidRPr="00650874">
        <w:rPr>
          <w:color w:val="000000" w:themeColor="text1"/>
        </w:rPr>
        <w:t>a) Mặt được</w:t>
      </w:r>
    </w:p>
    <w:p w14:paraId="44FC4F71" w14:textId="6D2432D7" w:rsidR="00FC0C5B" w:rsidRPr="00A046F1" w:rsidRDefault="00FC0C5B" w:rsidP="00054EFB">
      <w:pPr>
        <w:spacing w:line="288" w:lineRule="auto"/>
        <w:rPr>
          <w:rFonts w:cs="Times New Roman"/>
          <w:color w:val="000000" w:themeColor="text1"/>
          <w:spacing w:val="-6"/>
          <w:lang w:val="es-ES"/>
        </w:rPr>
      </w:pPr>
      <w:r w:rsidRPr="00A046F1">
        <w:rPr>
          <w:rFonts w:cs="Times New Roman"/>
          <w:color w:val="000000" w:themeColor="text1"/>
          <w:spacing w:val="-6"/>
          <w:lang w:val="es-ES"/>
        </w:rPr>
        <w:t xml:space="preserve">Luật BHXH 2014 đã quy định các biện pháp tăng cường việc xử lý vi phạm pháp luật về </w:t>
      </w:r>
      <w:r w:rsidR="00224ADD" w:rsidRPr="00A046F1">
        <w:rPr>
          <w:rFonts w:cs="Times New Roman"/>
          <w:color w:val="000000" w:themeColor="text1"/>
          <w:spacing w:val="-6"/>
          <w:lang w:val="es-ES"/>
        </w:rPr>
        <w:t>BHXH</w:t>
      </w:r>
      <w:r w:rsidR="006921C2" w:rsidRPr="00A046F1">
        <w:rPr>
          <w:rFonts w:cs="Times New Roman"/>
          <w:color w:val="000000" w:themeColor="text1"/>
          <w:spacing w:val="-6"/>
          <w:lang w:val="es-ES"/>
        </w:rPr>
        <w:t xml:space="preserve"> như đ</w:t>
      </w:r>
      <w:r w:rsidRPr="00A046F1">
        <w:rPr>
          <w:rFonts w:cs="Times New Roman"/>
          <w:color w:val="000000" w:themeColor="text1"/>
          <w:spacing w:val="-6"/>
          <w:lang w:val="es-ES"/>
        </w:rPr>
        <w:t xml:space="preserve">ối với các hình thức vi phạm pháp luật về </w:t>
      </w:r>
      <w:r w:rsidR="00224ADD" w:rsidRPr="00A046F1">
        <w:rPr>
          <w:rFonts w:cs="Times New Roman"/>
          <w:color w:val="000000" w:themeColor="text1"/>
          <w:spacing w:val="-6"/>
          <w:lang w:val="es-ES"/>
        </w:rPr>
        <w:t>BHXH</w:t>
      </w:r>
      <w:r w:rsidRPr="00A046F1">
        <w:rPr>
          <w:rFonts w:cs="Times New Roman"/>
          <w:color w:val="000000" w:themeColor="text1"/>
          <w:spacing w:val="-6"/>
          <w:lang w:val="es-ES"/>
        </w:rPr>
        <w:t xml:space="preserve"> của người sử dụng lao động về trốn đóng, chậm đóng, chiếm dụng tiền đóng, hưởng </w:t>
      </w:r>
      <w:r w:rsidR="00224ADD" w:rsidRPr="00A046F1">
        <w:rPr>
          <w:rFonts w:cs="Times New Roman"/>
          <w:color w:val="000000" w:themeColor="text1"/>
          <w:spacing w:val="-6"/>
          <w:lang w:val="es-ES"/>
        </w:rPr>
        <w:t>BHXH</w:t>
      </w:r>
      <w:r w:rsidRPr="00A046F1">
        <w:rPr>
          <w:rFonts w:cs="Times New Roman"/>
          <w:color w:val="000000" w:themeColor="text1"/>
          <w:spacing w:val="-6"/>
          <w:lang w:val="es-ES"/>
        </w:rPr>
        <w:t xml:space="preserve"> thì ngoài việc phải đóng đủ số tiền chưa đóng, chậm đóng và bị xử lý theo quy định của pháp luật thì còn phải nộp số tiền lãi bằng 02 lần mức lãi suất đầu tư quỹ </w:t>
      </w:r>
      <w:r w:rsidR="00224ADD" w:rsidRPr="00A046F1">
        <w:rPr>
          <w:rFonts w:cs="Times New Roman"/>
          <w:color w:val="000000" w:themeColor="text1"/>
          <w:spacing w:val="-6"/>
          <w:lang w:val="es-ES"/>
        </w:rPr>
        <w:t>BHXH</w:t>
      </w:r>
      <w:r w:rsidRPr="00A046F1">
        <w:rPr>
          <w:rFonts w:cs="Times New Roman"/>
          <w:color w:val="000000" w:themeColor="text1"/>
          <w:spacing w:val="-6"/>
          <w:lang w:val="es-ES"/>
        </w:rPr>
        <w:t xml:space="preserve"> bình quân của năm trước liền kề tính trên số tiền, thời gian chậm đóng.</w:t>
      </w:r>
      <w:r w:rsidR="00A046F1">
        <w:rPr>
          <w:rFonts w:cs="Times New Roman"/>
          <w:color w:val="000000" w:themeColor="text1"/>
          <w:spacing w:val="-6"/>
          <w:lang w:val="es-ES"/>
        </w:rPr>
        <w:t xml:space="preserve"> </w:t>
      </w:r>
      <w:r w:rsidRPr="00A046F1">
        <w:rPr>
          <w:rFonts w:cs="Times New Roman"/>
          <w:color w:val="000000" w:themeColor="text1"/>
          <w:spacing w:val="-6"/>
          <w:lang w:val="es-ES"/>
        </w:rPr>
        <w:t>Ngoài ra, tùy theo mức độ vi phạm, đối tượng vi phạm có thể bị xem xét xử lý vi phạm hình sự theo quy định tại Điều 214, 215, 216 Bộ luật Hình sự năm 2015.</w:t>
      </w:r>
    </w:p>
    <w:p w14:paraId="78F49388" w14:textId="0EE47AEB" w:rsidR="00FC0C5B" w:rsidRPr="00A046F1" w:rsidRDefault="006921C2" w:rsidP="00054EFB">
      <w:pPr>
        <w:spacing w:line="288" w:lineRule="auto"/>
        <w:rPr>
          <w:rFonts w:cs="Times New Roman"/>
          <w:color w:val="000000" w:themeColor="text1"/>
          <w:spacing w:val="-4"/>
          <w:lang w:val="pt-BR"/>
        </w:rPr>
      </w:pPr>
      <w:r w:rsidRPr="00A046F1">
        <w:rPr>
          <w:rFonts w:cs="Times New Roman"/>
          <w:color w:val="000000" w:themeColor="text1"/>
          <w:spacing w:val="-4"/>
          <w:lang w:val="pt-BR"/>
        </w:rPr>
        <w:t>Hiện nay, v</w:t>
      </w:r>
      <w:r w:rsidR="00FC0C5B" w:rsidRPr="00A046F1">
        <w:rPr>
          <w:rFonts w:cs="Times New Roman"/>
          <w:color w:val="000000" w:themeColor="text1"/>
          <w:spacing w:val="-4"/>
          <w:lang w:val="pt-BR"/>
        </w:rPr>
        <w:t xml:space="preserve">iệc thanh tra, kiểm tra, xử lý vi phạm pháp luật về </w:t>
      </w:r>
      <w:r w:rsidR="00224ADD" w:rsidRPr="00A046F1">
        <w:rPr>
          <w:rFonts w:cs="Times New Roman"/>
          <w:color w:val="000000" w:themeColor="text1"/>
          <w:spacing w:val="-4"/>
          <w:lang w:val="pt-BR"/>
        </w:rPr>
        <w:t>BHXH</w:t>
      </w:r>
      <w:r w:rsidR="00FC0C5B" w:rsidRPr="00A046F1">
        <w:rPr>
          <w:rFonts w:cs="Times New Roman"/>
          <w:color w:val="000000" w:themeColor="text1"/>
          <w:spacing w:val="-4"/>
          <w:lang w:val="pt-BR"/>
        </w:rPr>
        <w:t xml:space="preserve"> được giao cho ngành lao động- thương binh và xã hội, ngành tài chính và cơ quan </w:t>
      </w:r>
      <w:r w:rsidR="00224ADD" w:rsidRPr="00A046F1">
        <w:rPr>
          <w:rFonts w:cs="Times New Roman"/>
          <w:color w:val="000000" w:themeColor="text1"/>
          <w:spacing w:val="-4"/>
          <w:lang w:val="pt-BR"/>
        </w:rPr>
        <w:t>BHXH</w:t>
      </w:r>
      <w:r w:rsidR="00FC0C5B" w:rsidRPr="00A046F1">
        <w:rPr>
          <w:rFonts w:cs="Times New Roman"/>
          <w:color w:val="000000" w:themeColor="text1"/>
          <w:spacing w:val="-4"/>
          <w:lang w:val="pt-BR"/>
        </w:rPr>
        <w:t xml:space="preserve"> (thanh tra chuyên ngành về đóng </w:t>
      </w:r>
      <w:r w:rsidR="00224ADD" w:rsidRPr="00A046F1">
        <w:rPr>
          <w:rFonts w:cs="Times New Roman"/>
          <w:color w:val="000000" w:themeColor="text1"/>
          <w:spacing w:val="-4"/>
          <w:lang w:val="pt-BR"/>
        </w:rPr>
        <w:t>BHXH</w:t>
      </w:r>
      <w:r w:rsidR="00FC0C5B" w:rsidRPr="00A046F1">
        <w:rPr>
          <w:rFonts w:cs="Times New Roman"/>
          <w:color w:val="000000" w:themeColor="text1"/>
          <w:spacing w:val="-4"/>
          <w:lang w:val="pt-BR"/>
        </w:rPr>
        <w:t xml:space="preserve">). </w:t>
      </w:r>
      <w:r w:rsidR="00FC0C5B" w:rsidRPr="00A046F1">
        <w:rPr>
          <w:rFonts w:cs="Times New Roman"/>
          <w:color w:val="000000" w:themeColor="text1"/>
          <w:spacing w:val="-4"/>
          <w:lang w:val="es-ES"/>
        </w:rPr>
        <w:t xml:space="preserve">Các quy định hiện nay giúp cho các cơ quan có căn cứ pháp lý, công cụ và chế tài trong việc xử lý vi phạm về </w:t>
      </w:r>
      <w:r w:rsidR="00224ADD" w:rsidRPr="00A046F1">
        <w:rPr>
          <w:rFonts w:cs="Times New Roman"/>
          <w:color w:val="000000" w:themeColor="text1"/>
          <w:spacing w:val="-4"/>
          <w:lang w:val="es-ES"/>
        </w:rPr>
        <w:t>BHXH</w:t>
      </w:r>
      <w:r w:rsidR="00FC0C5B" w:rsidRPr="00A046F1">
        <w:rPr>
          <w:rFonts w:cs="Times New Roman"/>
          <w:color w:val="000000" w:themeColor="text1"/>
          <w:spacing w:val="-4"/>
          <w:lang w:val="es-ES"/>
        </w:rPr>
        <w:t xml:space="preserve">. </w:t>
      </w:r>
    </w:p>
    <w:p w14:paraId="59CCD306" w14:textId="77777777" w:rsidR="00FC0C5B" w:rsidRPr="00650874" w:rsidRDefault="00FC0C5B" w:rsidP="00054EFB">
      <w:pPr>
        <w:pStyle w:val="Heading4"/>
        <w:spacing w:line="288" w:lineRule="auto"/>
        <w:rPr>
          <w:color w:val="000000" w:themeColor="text1"/>
        </w:rPr>
      </w:pPr>
      <w:r w:rsidRPr="00650874">
        <w:rPr>
          <w:color w:val="000000" w:themeColor="text1"/>
        </w:rPr>
        <w:t>b) Mặt hạn chế</w:t>
      </w:r>
    </w:p>
    <w:p w14:paraId="02B4CF73" w14:textId="5EDEF9F1" w:rsidR="00770EB2" w:rsidRPr="006E0EB5" w:rsidRDefault="00FC0C5B" w:rsidP="00770EB2">
      <w:pPr>
        <w:spacing w:line="288" w:lineRule="auto"/>
        <w:rPr>
          <w:rFonts w:cs="Times New Roman"/>
          <w:iCs/>
          <w:szCs w:val="28"/>
          <w:lang w:val="en-GB"/>
        </w:rPr>
      </w:pPr>
      <w:r w:rsidRPr="00650874">
        <w:rPr>
          <w:rFonts w:eastAsia="MS Mincho"/>
          <w:bCs/>
          <w:iCs/>
          <w:color w:val="000000" w:themeColor="text1"/>
          <w:lang w:val="pt-BR"/>
        </w:rPr>
        <w:t xml:space="preserve">- Luật sửa đổi bổ sung một số điều của Luật xử lý </w:t>
      </w:r>
      <w:r w:rsidR="006921C2" w:rsidRPr="00650874">
        <w:rPr>
          <w:rFonts w:eastAsia="MS Mincho"/>
          <w:bCs/>
          <w:iCs/>
          <w:color w:val="000000" w:themeColor="text1"/>
          <w:lang w:val="pt-BR"/>
        </w:rPr>
        <w:t>vi phạm hành chính</w:t>
      </w:r>
      <w:r w:rsidRPr="00650874">
        <w:rPr>
          <w:rFonts w:eastAsia="MS Mincho"/>
          <w:bCs/>
          <w:iCs/>
          <w:color w:val="000000" w:themeColor="text1"/>
          <w:lang w:val="pt-BR"/>
        </w:rPr>
        <w:t xml:space="preserve"> ban hành ngày 13/11/2020 (có hiệu lực từ ngày 01/01/2022) đã quy định rõ ràng thẩm quyền cưỡng chế của </w:t>
      </w:r>
      <w:r w:rsidRPr="006E0EB5">
        <w:rPr>
          <w:rFonts w:eastAsia="MS Mincho"/>
          <w:bCs/>
          <w:iCs/>
          <w:lang w:val="pt-BR"/>
        </w:rPr>
        <w:t>các chức danh thuộc cơ quan BHXH</w:t>
      </w:r>
      <w:r w:rsidR="006E0EB5" w:rsidRPr="006E0EB5">
        <w:rPr>
          <w:rFonts w:eastAsia="MS Mincho"/>
          <w:bCs/>
          <w:iCs/>
          <w:lang w:val="pt-BR"/>
        </w:rPr>
        <w:t xml:space="preserve"> như</w:t>
      </w:r>
      <w:r w:rsidR="006E0EB5" w:rsidRPr="006E0EB5">
        <w:rPr>
          <w:rFonts w:cs="Times New Roman"/>
          <w:iCs/>
          <w:szCs w:val="28"/>
          <w:lang w:val="en-GB"/>
        </w:rPr>
        <w:t xml:space="preserve"> quy định về thẩm </w:t>
      </w:r>
      <w:r w:rsidR="006E0EB5" w:rsidRPr="006E0EB5">
        <w:rPr>
          <w:rFonts w:cs="Times New Roman"/>
          <w:iCs/>
          <w:szCs w:val="28"/>
          <w:lang w:val="en-GB"/>
        </w:rPr>
        <w:lastRenderedPageBreak/>
        <w:t>quyền xử phạt vi phạm hành chính, mức phạt và biện pháp khắc phục hậu quả trong lĩnh vực bảo hiểm xã hội (tại điều 121) đã được quy định tại Điều 46 Luật Xử lý vi phạm hành chính.</w:t>
      </w:r>
    </w:p>
    <w:p w14:paraId="0971D997" w14:textId="61A74041" w:rsidR="006E0EB5" w:rsidRPr="006E0EB5" w:rsidRDefault="006E0EB5" w:rsidP="006E0EB5">
      <w:pPr>
        <w:spacing w:line="288" w:lineRule="auto"/>
        <w:ind w:firstLine="709"/>
        <w:rPr>
          <w:rFonts w:cs="Times New Roman"/>
          <w:iCs/>
          <w:szCs w:val="28"/>
          <w:lang w:val="en-GB"/>
        </w:rPr>
      </w:pPr>
      <w:r w:rsidRPr="006E0EB5">
        <w:rPr>
          <w:rFonts w:cs="Times New Roman"/>
          <w:iCs/>
          <w:szCs w:val="28"/>
          <w:lang w:val="en-GB"/>
        </w:rPr>
        <w:t xml:space="preserve">- Nội dung quy định về việc đóng đủ số tiền chưa đóng, chậm đóng và số tiền lãi phạt chậm nộp (tại khoản 3 Điều 122) </w:t>
      </w:r>
      <w:r>
        <w:rPr>
          <w:rFonts w:cs="Times New Roman"/>
          <w:iCs/>
          <w:szCs w:val="28"/>
          <w:lang w:val="en-GB"/>
        </w:rPr>
        <w:t>chỉ là một trong</w:t>
      </w:r>
      <w:r w:rsidRPr="006E0EB5">
        <w:rPr>
          <w:rFonts w:cs="Times New Roman"/>
          <w:iCs/>
          <w:szCs w:val="28"/>
          <w:lang w:val="en-GB"/>
        </w:rPr>
        <w:t xml:space="preserve"> các biện pháp xử lý chậm đóng, trốn đóng trong quản lý thu đóng bảo hiểm xã hội.</w:t>
      </w:r>
    </w:p>
    <w:p w14:paraId="337C86A8" w14:textId="56D25F02" w:rsidR="00FC0C5B" w:rsidRDefault="00FC0C5B" w:rsidP="00054EFB">
      <w:pPr>
        <w:spacing w:line="288" w:lineRule="auto"/>
        <w:rPr>
          <w:rFonts w:eastAsia="MS Mincho"/>
          <w:bCs/>
          <w:iCs/>
          <w:color w:val="000000" w:themeColor="text1"/>
          <w:lang w:val="pt-BR"/>
        </w:rPr>
      </w:pPr>
      <w:r w:rsidRPr="00650874">
        <w:rPr>
          <w:rFonts w:eastAsia="MS Mincho"/>
          <w:bCs/>
          <w:iCs/>
          <w:color w:val="000000" w:themeColor="text1"/>
          <w:lang w:val="pt-BR"/>
        </w:rPr>
        <w:t xml:space="preserve">- Lãi suất đầu tư quỹ </w:t>
      </w:r>
      <w:r w:rsidR="00224ADD" w:rsidRPr="00650874">
        <w:rPr>
          <w:rFonts w:eastAsia="MS Mincho"/>
          <w:bCs/>
          <w:iCs/>
          <w:color w:val="000000" w:themeColor="text1"/>
          <w:lang w:val="pt-BR"/>
        </w:rPr>
        <w:t>BHXH</w:t>
      </w:r>
      <w:r w:rsidRPr="00650874">
        <w:rPr>
          <w:rFonts w:eastAsia="MS Mincho"/>
          <w:bCs/>
          <w:iCs/>
          <w:color w:val="000000" w:themeColor="text1"/>
          <w:lang w:val="pt-BR"/>
        </w:rPr>
        <w:t xml:space="preserve"> có xu hướng giảm dần, điều này có nghĩa là số tiền lãi người sử dụng lao động phải nộp khi vi phạm các quy định về trốn đóng, chậm đóng, chiếm dụng tiền đóng, hưởng </w:t>
      </w:r>
      <w:r w:rsidR="00224ADD" w:rsidRPr="00650874">
        <w:rPr>
          <w:rFonts w:eastAsia="MS Mincho"/>
          <w:bCs/>
          <w:iCs/>
          <w:color w:val="000000" w:themeColor="text1"/>
          <w:lang w:val="pt-BR"/>
        </w:rPr>
        <w:t>BHXH</w:t>
      </w:r>
      <w:r w:rsidRPr="00650874">
        <w:rPr>
          <w:rFonts w:eastAsia="MS Mincho"/>
          <w:bCs/>
          <w:iCs/>
          <w:color w:val="000000" w:themeColor="text1"/>
          <w:lang w:val="pt-BR"/>
        </w:rPr>
        <w:t xml:space="preserve"> có xu hướng giảm dần.</w:t>
      </w:r>
    </w:p>
    <w:p w14:paraId="5F93A24C" w14:textId="69B160C9" w:rsidR="00770EB2" w:rsidRPr="00650874" w:rsidRDefault="00770EB2" w:rsidP="00054EFB">
      <w:pPr>
        <w:spacing w:line="288" w:lineRule="auto"/>
        <w:rPr>
          <w:rFonts w:eastAsia="MS Mincho"/>
          <w:bCs/>
          <w:iCs/>
          <w:color w:val="000000" w:themeColor="text1"/>
          <w:lang w:val="pt-BR"/>
        </w:rPr>
      </w:pPr>
      <w:r>
        <w:rPr>
          <w:rFonts w:eastAsia="MS Mincho"/>
          <w:bCs/>
          <w:iCs/>
          <w:color w:val="000000" w:themeColor="text1"/>
          <w:lang w:val="pt-BR"/>
        </w:rPr>
        <w:t xml:space="preserve">- </w:t>
      </w:r>
      <w:r w:rsidR="009C0D93">
        <w:rPr>
          <w:rFonts w:eastAsia="MS Mincho"/>
          <w:bCs/>
          <w:iCs/>
          <w:color w:val="000000" w:themeColor="text1"/>
          <w:lang w:val="pt-BR"/>
        </w:rPr>
        <w:t>Trong khoản 1 điều 131 về xử lý vi phạm pháp luật về bảo hiểm xã hội đối với cơ quan, tổ chức có hành vi vi phạm quy định về bảo hiểm xã hội chưa qua định biện pháp “bị truy cứu trách nhiệm hình sự”.</w:t>
      </w:r>
    </w:p>
    <w:p w14:paraId="799871DB" w14:textId="77777777" w:rsidR="00FC0C5B" w:rsidRPr="00650874" w:rsidRDefault="00FC0C5B" w:rsidP="00054EFB">
      <w:pPr>
        <w:pStyle w:val="Heading4"/>
        <w:spacing w:line="288" w:lineRule="auto"/>
        <w:rPr>
          <w:rFonts w:eastAsia="MS Mincho"/>
          <w:iCs/>
          <w:color w:val="000000" w:themeColor="text1"/>
        </w:rPr>
      </w:pPr>
      <w:r w:rsidRPr="00650874">
        <w:rPr>
          <w:color w:val="000000" w:themeColor="text1"/>
        </w:rPr>
        <w:t>c) Đề xuất sửa đổi, bổ sung</w:t>
      </w:r>
    </w:p>
    <w:p w14:paraId="693E86DC" w14:textId="7B8E29A3" w:rsidR="006E0EB5" w:rsidRDefault="006E0EB5" w:rsidP="00054EFB">
      <w:pPr>
        <w:spacing w:before="120" w:line="312" w:lineRule="auto"/>
        <w:rPr>
          <w:rFonts w:cs="Times New Roman"/>
          <w:iCs/>
          <w:szCs w:val="28"/>
          <w:lang w:val="en-GB"/>
        </w:rPr>
      </w:pPr>
      <w:r>
        <w:rPr>
          <w:color w:val="000000" w:themeColor="text1"/>
          <w:lang w:val="en-US"/>
        </w:rPr>
        <w:t xml:space="preserve">- Đề nghị bỏ quy định về </w:t>
      </w:r>
      <w:r w:rsidRPr="006E0EB5">
        <w:rPr>
          <w:rFonts w:cs="Times New Roman"/>
          <w:iCs/>
          <w:szCs w:val="28"/>
          <w:lang w:val="en-GB"/>
        </w:rPr>
        <w:t>thẩm quyền xử phạt vi phạm hành chính, mức phạt và biện pháp khắc phục hậu quả trong lĩnh vực bảo hiểm xã hội (tại điều 121)</w:t>
      </w:r>
      <w:r>
        <w:rPr>
          <w:rFonts w:cs="Times New Roman"/>
          <w:iCs/>
          <w:szCs w:val="28"/>
          <w:lang w:val="en-GB"/>
        </w:rPr>
        <w:t xml:space="preserve"> do đã được quy định tại Điều 46 Luật Xử lý vi phạm hành chính.</w:t>
      </w:r>
    </w:p>
    <w:p w14:paraId="17E05CD6" w14:textId="447FBC1E" w:rsidR="006E0EB5" w:rsidRPr="006E0EB5" w:rsidRDefault="006E0EB5" w:rsidP="006E0EB5">
      <w:pPr>
        <w:spacing w:before="120" w:line="312" w:lineRule="auto"/>
        <w:rPr>
          <w:color w:val="000000" w:themeColor="text1"/>
          <w:lang w:val="en-US"/>
        </w:rPr>
      </w:pPr>
      <w:r>
        <w:rPr>
          <w:rFonts w:cs="Times New Roman"/>
          <w:iCs/>
          <w:szCs w:val="28"/>
          <w:lang w:val="en-GB"/>
        </w:rPr>
        <w:t xml:space="preserve">- Đề nghị đưa nội dung về </w:t>
      </w:r>
      <w:r w:rsidRPr="006E0EB5">
        <w:rPr>
          <w:rFonts w:cs="Times New Roman"/>
          <w:iCs/>
          <w:szCs w:val="28"/>
          <w:lang w:val="en-GB"/>
        </w:rPr>
        <w:t>việc đóng đủ số tiền chưa đóng, chậm đóng và số tiền lãi phạt chậm nộp (tại khoản 3 Điều 122)</w:t>
      </w:r>
      <w:r>
        <w:rPr>
          <w:rFonts w:cs="Times New Roman"/>
          <w:iCs/>
          <w:szCs w:val="28"/>
          <w:lang w:val="en-GB"/>
        </w:rPr>
        <w:t xml:space="preserve"> lên nội dung về các biện pháp xử lý chậm đóng, trốn đóng trong quản lý thu, đóng bảo hiểm xã hội để đồng bộ các giải pháp nhằm hạn chế tình trạng chậm đóng, trốn đóng bảo hiểm xã hội ảnh hưởng đến quyền và lợi ích hợp pháp của người lao động.</w:t>
      </w:r>
    </w:p>
    <w:p w14:paraId="706EA955" w14:textId="261E24CF" w:rsidR="00A24D3D" w:rsidRDefault="00FC0C5B" w:rsidP="00054EFB">
      <w:pPr>
        <w:spacing w:before="120" w:line="312" w:lineRule="auto"/>
        <w:rPr>
          <w:color w:val="000000" w:themeColor="text1"/>
          <w:lang w:val="es-ES"/>
        </w:rPr>
      </w:pPr>
      <w:r w:rsidRPr="00650874">
        <w:rPr>
          <w:color w:val="000000" w:themeColor="text1"/>
          <w:lang w:val="vi-VN"/>
        </w:rPr>
        <w:t>- Tiếp tục nâng cao ứng dụng công nghệ thông tin trong việc xây dựng và kết nối dữ liệu giữa các cơ quan quản lý để có thêm công cụ trong việc phát hiện hành vi vi phạm pháp luật về BHXH.</w:t>
      </w:r>
      <w:r w:rsidR="009325A9" w:rsidRPr="00650874" w:rsidDel="00FC0C5B">
        <w:rPr>
          <w:color w:val="000000" w:themeColor="text1"/>
          <w:lang w:val="es-ES"/>
        </w:rPr>
        <w:t xml:space="preserve"> </w:t>
      </w:r>
    </w:p>
    <w:p w14:paraId="6D76E027" w14:textId="7E084884" w:rsidR="009C0D93" w:rsidRPr="00650874" w:rsidRDefault="009C0D93" w:rsidP="00054EFB">
      <w:pPr>
        <w:spacing w:before="120" w:line="312" w:lineRule="auto"/>
        <w:rPr>
          <w:color w:val="000000" w:themeColor="text1"/>
          <w:lang w:val="es-ES"/>
        </w:rPr>
      </w:pPr>
      <w:r>
        <w:rPr>
          <w:color w:val="000000" w:themeColor="text1"/>
          <w:lang w:val="es-ES"/>
        </w:rPr>
        <w:t>- Đề nghị bổ sung biện pháp xử lý vi phạm pháp luật về bảo hiểm xã hội “bị truy cứu trách nhiệm hình sự” đối với cơ quan, tổ chức để phù hợp với quy định của Bộ luật Hình sự về truy cứu trách nhiệm hình sự đối với pháp nhân.</w:t>
      </w:r>
    </w:p>
    <w:p w14:paraId="4D62724A" w14:textId="492375E5" w:rsidR="009D2CD8" w:rsidRPr="00650874" w:rsidRDefault="009D2CD8" w:rsidP="00054EFB">
      <w:pPr>
        <w:pStyle w:val="Heading2"/>
        <w:spacing w:before="120" w:line="312" w:lineRule="auto"/>
        <w:rPr>
          <w:color w:val="000000" w:themeColor="text1"/>
        </w:rPr>
      </w:pPr>
      <w:r w:rsidRPr="00650874">
        <w:rPr>
          <w:color w:val="000000" w:themeColor="text1"/>
        </w:rPr>
        <w:t>IX. VỀ ĐIỀU KHOẢN THI HÀNH (CHƯƠNG IX)</w:t>
      </w:r>
    </w:p>
    <w:p w14:paraId="27656984" w14:textId="77777777" w:rsidR="00964745" w:rsidRPr="00650874" w:rsidRDefault="00964745" w:rsidP="00054EFB">
      <w:pPr>
        <w:spacing w:before="120" w:line="312" w:lineRule="auto"/>
        <w:rPr>
          <w:color w:val="000000" w:themeColor="text1"/>
          <w:lang w:val="es-ES"/>
        </w:rPr>
      </w:pPr>
      <w:r w:rsidRPr="00650874">
        <w:rPr>
          <w:color w:val="000000" w:themeColor="text1"/>
          <w:lang w:val="es-ES"/>
        </w:rPr>
        <w:t>Các quy định về điều khoản thi hành tại Chương IX Luật BHXH 2014 được thể hiện tại 3 điều (từ Điều 123 đến Điều 125)</w:t>
      </w:r>
    </w:p>
    <w:p w14:paraId="788DB388" w14:textId="77777777" w:rsidR="00964745" w:rsidRPr="00650874" w:rsidRDefault="00964745" w:rsidP="00054EFB">
      <w:pPr>
        <w:pStyle w:val="Heading3"/>
        <w:spacing w:before="120" w:line="312" w:lineRule="auto"/>
        <w:rPr>
          <w:color w:val="000000" w:themeColor="text1"/>
        </w:rPr>
      </w:pPr>
      <w:r w:rsidRPr="00650874">
        <w:rPr>
          <w:color w:val="000000" w:themeColor="text1"/>
        </w:rPr>
        <w:lastRenderedPageBreak/>
        <w:t>9.1. Mặt được</w:t>
      </w:r>
    </w:p>
    <w:p w14:paraId="6F2D6CA7" w14:textId="60C0399C" w:rsidR="00964745" w:rsidRPr="00650874" w:rsidRDefault="00964745" w:rsidP="00054EFB">
      <w:pPr>
        <w:spacing w:before="120" w:line="312" w:lineRule="auto"/>
        <w:ind w:firstLine="851"/>
        <w:rPr>
          <w:color w:val="000000" w:themeColor="text1"/>
          <w:lang w:val="nl-NL"/>
        </w:rPr>
      </w:pPr>
      <w:r w:rsidRPr="00650874">
        <w:rPr>
          <w:color w:val="000000" w:themeColor="text1"/>
          <w:lang w:val="nl-NL"/>
        </w:rPr>
        <w:t xml:space="preserve">Các quy định chuyển tiếp tại Điều 123 của Luật BHXH 2014 đã tạo được sự liên tục trong tham gia BHXH của những người lao động đã có quá trình tham gia BHXH từ trước Luật BHXH </w:t>
      </w:r>
      <w:r w:rsidR="00B77E87">
        <w:rPr>
          <w:color w:val="000000" w:themeColor="text1"/>
          <w:lang w:val="nl-NL"/>
        </w:rPr>
        <w:t xml:space="preserve">năm </w:t>
      </w:r>
      <w:r w:rsidRPr="00650874">
        <w:rPr>
          <w:color w:val="000000" w:themeColor="text1"/>
          <w:lang w:val="nl-NL"/>
        </w:rPr>
        <w:t xml:space="preserve">2014, đồng thời cũng đảm bảo được tính thống nhất và công bằng trong thụ hưởng các chế độ BHXH với quy định đối với các trường hợp đang hưởng trước khi Luật BHXH 2014 có hiệu lực thì tiếp tục hưởng theo các văn bản trước và được điều chỉnh theo quy định; đảm bảo được tương quan trong mối quan hệ giữa Luật BHXH 2014 với các văn bản khác như quy định về đóng </w:t>
      </w:r>
      <w:r w:rsidR="00285FF2" w:rsidRPr="00650874">
        <w:rPr>
          <w:color w:val="000000" w:themeColor="text1"/>
          <w:lang w:val="nl-NL"/>
        </w:rPr>
        <w:t>BHTN</w:t>
      </w:r>
      <w:r w:rsidRPr="00650874">
        <w:rPr>
          <w:color w:val="000000" w:themeColor="text1"/>
          <w:lang w:val="nl-NL"/>
        </w:rPr>
        <w:t xml:space="preserve"> và hưởng trợ cấp thôi việc, trợ cấp mất việc theo quy định của pháp luật lao động và pháp luật cán bộ, công chức. Nhìn chung, các quy định chuyển tiếp được quy định trong Luật BHXH 2014  là tương đối phù hợp, đảm bảo được sự thống nhất trong thụ hưởng chế độ; khắc phục được những hạn chế, vướng mắc trước đây, đặc biệt là đối với quy định về tính thời gian công tác để hưởng </w:t>
      </w:r>
      <w:r w:rsidR="00224ADD" w:rsidRPr="00650874">
        <w:rPr>
          <w:color w:val="000000" w:themeColor="text1"/>
          <w:lang w:val="nl-NL"/>
        </w:rPr>
        <w:t>BHXH</w:t>
      </w:r>
      <w:r w:rsidRPr="00650874">
        <w:rPr>
          <w:color w:val="000000" w:themeColor="text1"/>
          <w:lang w:val="nl-NL"/>
        </w:rPr>
        <w:t xml:space="preserve"> đối với </w:t>
      </w:r>
      <w:r w:rsidRPr="00650874">
        <w:rPr>
          <w:rFonts w:eastAsia="Times New Roman"/>
          <w:color w:val="000000" w:themeColor="text1"/>
          <w:szCs w:val="28"/>
          <w:lang w:val="pt-BR"/>
        </w:rPr>
        <w:t>người lao động có thời gian làm việc trong khu vực nhà nước trước ngày 01 tháng 01 năm 1995.</w:t>
      </w:r>
    </w:p>
    <w:p w14:paraId="3CAE3370" w14:textId="5631CA7A" w:rsidR="00964745" w:rsidRPr="00650874" w:rsidRDefault="00964745" w:rsidP="00054EFB">
      <w:pPr>
        <w:spacing w:before="120" w:line="312" w:lineRule="auto"/>
        <w:ind w:firstLine="851"/>
        <w:rPr>
          <w:color w:val="000000" w:themeColor="text1"/>
          <w:lang w:val="nl-NL"/>
        </w:rPr>
      </w:pPr>
      <w:r w:rsidRPr="00650874">
        <w:rPr>
          <w:color w:val="000000" w:themeColor="text1"/>
          <w:lang w:val="nl-NL" w:eastAsia="ja-JP"/>
        </w:rPr>
        <w:t>Quy định về hiệu lực thi hành</w:t>
      </w:r>
      <w:r w:rsidRPr="00650874">
        <w:rPr>
          <w:color w:val="000000" w:themeColor="text1"/>
          <w:lang w:val="nl-NL"/>
        </w:rPr>
        <w:t xml:space="preserve"> tại Điều 124 đã đặt lộ trình hợp lý trong việc thực hiện </w:t>
      </w:r>
      <w:r w:rsidR="00224ADD" w:rsidRPr="00650874">
        <w:rPr>
          <w:color w:val="000000" w:themeColor="text1"/>
          <w:lang w:val="nl-NL"/>
        </w:rPr>
        <w:t>BHXH</w:t>
      </w:r>
      <w:r w:rsidRPr="00650874">
        <w:rPr>
          <w:color w:val="000000" w:themeColor="text1"/>
          <w:lang w:val="nl-NL"/>
        </w:rPr>
        <w:t xml:space="preserve"> đối với 02 nhóm đối tượng (</w:t>
      </w:r>
      <w:r w:rsidRPr="00650874">
        <w:rPr>
          <w:color w:val="000000" w:themeColor="text1"/>
          <w:szCs w:val="28"/>
        </w:rPr>
        <w:t xml:space="preserve">Người làm việc theo hợp đồng lao động </w:t>
      </w:r>
      <w:r w:rsidRPr="00650874">
        <w:rPr>
          <w:color w:val="000000" w:themeColor="text1"/>
          <w:spacing w:val="-4"/>
          <w:szCs w:val="28"/>
        </w:rPr>
        <w:t xml:space="preserve">có thời hạn từ đủ 01 tháng đến dưới 03; Người lao động nước ngoài vào làm việc tại Việt Nam) đã </w:t>
      </w:r>
      <w:r w:rsidRPr="00650874">
        <w:rPr>
          <w:color w:val="000000" w:themeColor="text1"/>
          <w:lang w:val="nl-NL"/>
        </w:rPr>
        <w:t xml:space="preserve">tạo thuận lợi cho việc tổ chức, triển khai thực hiện </w:t>
      </w:r>
      <w:r w:rsidR="00224ADD" w:rsidRPr="00650874">
        <w:rPr>
          <w:color w:val="000000" w:themeColor="text1"/>
          <w:lang w:val="nl-NL"/>
        </w:rPr>
        <w:t>BHXH</w:t>
      </w:r>
      <w:r w:rsidRPr="00650874">
        <w:rPr>
          <w:color w:val="000000" w:themeColor="text1"/>
          <w:lang w:val="nl-NL"/>
        </w:rPr>
        <w:t xml:space="preserve"> bắt buộc đối với các đối tượng này.</w:t>
      </w:r>
    </w:p>
    <w:p w14:paraId="01F81167" w14:textId="77777777" w:rsidR="00964745" w:rsidRPr="00650874" w:rsidRDefault="00964745" w:rsidP="00054EFB">
      <w:pPr>
        <w:pStyle w:val="Heading3"/>
        <w:spacing w:before="120" w:line="312" w:lineRule="auto"/>
        <w:rPr>
          <w:color w:val="000000" w:themeColor="text1"/>
        </w:rPr>
      </w:pPr>
      <w:r w:rsidRPr="00650874">
        <w:rPr>
          <w:color w:val="000000" w:themeColor="text1"/>
        </w:rPr>
        <w:t>9.2. Mặt hạn chế</w:t>
      </w:r>
    </w:p>
    <w:p w14:paraId="24C05B5C" w14:textId="3B1A206A" w:rsidR="00964745" w:rsidRPr="00650874" w:rsidRDefault="00964745" w:rsidP="00054EFB">
      <w:pPr>
        <w:spacing w:before="120" w:line="312" w:lineRule="auto"/>
        <w:rPr>
          <w:color w:val="000000" w:themeColor="text1"/>
          <w:lang w:val="es-ES"/>
        </w:rPr>
      </w:pPr>
      <w:r w:rsidRPr="00650874">
        <w:rPr>
          <w:color w:val="000000" w:themeColor="text1"/>
          <w:lang w:val="es-ES"/>
        </w:rPr>
        <w:t xml:space="preserve">- Luật BHXH </w:t>
      </w:r>
      <w:r w:rsidR="00366826">
        <w:rPr>
          <w:color w:val="000000" w:themeColor="text1"/>
          <w:lang w:val="es-ES"/>
        </w:rPr>
        <w:t xml:space="preserve">năm </w:t>
      </w:r>
      <w:r w:rsidRPr="00650874">
        <w:rPr>
          <w:color w:val="000000" w:themeColor="text1"/>
          <w:lang w:val="es-ES"/>
        </w:rPr>
        <w:t xml:space="preserve">2014 quy định người đang chấp hành hình phạt tù không thuộc diện tạm dừng hưởng lương hưu (vẫn thuộc diện được hưởng lương hưu). Tuy nhiên, Luật và các văn bản quy định chi tiết đang không có quy định chi tiết, cụ thể đối với các trường hợp bị phạt tù giam trước ngày Luật BHXH </w:t>
      </w:r>
      <w:r w:rsidR="00524213">
        <w:rPr>
          <w:color w:val="000000" w:themeColor="text1"/>
          <w:lang w:val="es-ES"/>
        </w:rPr>
        <w:t xml:space="preserve">năm </w:t>
      </w:r>
      <w:r w:rsidRPr="00650874">
        <w:rPr>
          <w:color w:val="000000" w:themeColor="text1"/>
          <w:lang w:val="es-ES"/>
        </w:rPr>
        <w:t>2014 có hiệu lực thi hành.</w:t>
      </w:r>
    </w:p>
    <w:p w14:paraId="027DA215" w14:textId="3A5EB9AB" w:rsidR="00964745" w:rsidRPr="00650874" w:rsidRDefault="00964745" w:rsidP="00054EFB">
      <w:pPr>
        <w:spacing w:before="120" w:line="312" w:lineRule="auto"/>
        <w:rPr>
          <w:rFonts w:eastAsia="Times New Roman"/>
          <w:color w:val="000000" w:themeColor="text1"/>
          <w:szCs w:val="28"/>
          <w:lang w:val="pt-BR"/>
        </w:rPr>
      </w:pPr>
      <w:r w:rsidRPr="00650874">
        <w:rPr>
          <w:color w:val="000000" w:themeColor="text1"/>
          <w:lang w:val="es-ES"/>
        </w:rPr>
        <w:t xml:space="preserve">- Quy định tại khoản 6 Điều 123 của Luật BHXH </w:t>
      </w:r>
      <w:r w:rsidR="00524213">
        <w:rPr>
          <w:color w:val="000000" w:themeColor="text1"/>
          <w:lang w:val="es-ES"/>
        </w:rPr>
        <w:t xml:space="preserve">năm </w:t>
      </w:r>
      <w:r w:rsidRPr="00650874">
        <w:rPr>
          <w:color w:val="000000" w:themeColor="text1"/>
          <w:lang w:val="es-ES"/>
        </w:rPr>
        <w:t xml:space="preserve">2014 về tính thời gian công tác để tính hưởng BHXH </w:t>
      </w:r>
      <w:r w:rsidRPr="00650874">
        <w:rPr>
          <w:rFonts w:eastAsia="Times New Roman"/>
          <w:color w:val="000000" w:themeColor="text1"/>
          <w:szCs w:val="28"/>
          <w:lang w:val="pt-BR"/>
        </w:rPr>
        <w:t>đối với người lao động có thời gian làm việc trong khu vực nhà nước trước ngày 01 tháng 01 năm 1995 còn chưa thật phù hợp với tính thời  gian công tác hưởng BHXH đối với khu vực lực lượng</w:t>
      </w:r>
      <w:r w:rsidR="004C009D" w:rsidRPr="00650874">
        <w:rPr>
          <w:rFonts w:eastAsia="Times New Roman"/>
          <w:color w:val="000000" w:themeColor="text1"/>
          <w:szCs w:val="28"/>
          <w:lang w:val="pt-BR"/>
        </w:rPr>
        <w:t xml:space="preserve"> vũ trang (trước và sau ngày 15 tháng </w:t>
      </w:r>
      <w:r w:rsidRPr="00650874">
        <w:rPr>
          <w:rFonts w:eastAsia="Times New Roman"/>
          <w:color w:val="000000" w:themeColor="text1"/>
          <w:szCs w:val="28"/>
          <w:lang w:val="pt-BR"/>
        </w:rPr>
        <w:t>12</w:t>
      </w:r>
      <w:r w:rsidR="004C009D" w:rsidRPr="00650874">
        <w:rPr>
          <w:rFonts w:eastAsia="Times New Roman"/>
          <w:color w:val="000000" w:themeColor="text1"/>
          <w:szCs w:val="28"/>
          <w:lang w:val="pt-BR"/>
        </w:rPr>
        <w:t xml:space="preserve"> năm </w:t>
      </w:r>
      <w:r w:rsidRPr="00650874">
        <w:rPr>
          <w:rFonts w:eastAsia="Times New Roman"/>
          <w:color w:val="000000" w:themeColor="text1"/>
          <w:szCs w:val="28"/>
          <w:lang w:val="pt-BR"/>
        </w:rPr>
        <w:t>1993).</w:t>
      </w:r>
    </w:p>
    <w:p w14:paraId="28BFB8F3" w14:textId="44E597F4" w:rsidR="00964745" w:rsidRPr="00650874" w:rsidRDefault="00964745" w:rsidP="00054EFB">
      <w:pPr>
        <w:spacing w:before="120" w:line="312" w:lineRule="auto"/>
        <w:rPr>
          <w:color w:val="000000" w:themeColor="text1"/>
          <w:lang w:val="es-ES"/>
        </w:rPr>
      </w:pPr>
      <w:r w:rsidRPr="00650874">
        <w:rPr>
          <w:color w:val="000000" w:themeColor="text1"/>
          <w:lang w:val="es-ES"/>
        </w:rPr>
        <w:t xml:space="preserve">- Một số cử tri kiến nghị về mức hưởng đối với một số nhóm đối tượng đang thiếu thống nhất, không công bằng như trợ cấp tuất hàng tháng trước và sau </w:t>
      </w:r>
      <w:r w:rsidRPr="00650874">
        <w:rPr>
          <w:color w:val="000000" w:themeColor="text1"/>
          <w:lang w:val="es-ES"/>
        </w:rPr>
        <w:lastRenderedPageBreak/>
        <w:t>khi có luật; trợ cấp hàng tháng theo Quyết định số 613/QĐ-TTg ngày 06 tháng 5 năm 2010 của Thủ tướng Chính phủ về việc trợ cấp hàng tháng cho những người có từ đủ 15 năm đến dưới 20 năm công tác thực tế đã hết thời hạn hưởng trợ cấp mất sức lao động (đang tồn tại hai mức hưở</w:t>
      </w:r>
      <w:r w:rsidR="00AC3C66" w:rsidRPr="00650874">
        <w:rPr>
          <w:color w:val="000000" w:themeColor="text1"/>
          <w:lang w:val="es-ES"/>
        </w:rPr>
        <w:t>ng khác nhau).</w:t>
      </w:r>
    </w:p>
    <w:p w14:paraId="5E271A65" w14:textId="27C15A84" w:rsidR="00964745" w:rsidRPr="00650874" w:rsidRDefault="00964745" w:rsidP="00054EFB">
      <w:pPr>
        <w:pStyle w:val="Heading3"/>
        <w:spacing w:before="120" w:line="312" w:lineRule="auto"/>
        <w:rPr>
          <w:color w:val="000000" w:themeColor="text1"/>
        </w:rPr>
      </w:pPr>
      <w:r w:rsidRPr="00650874">
        <w:rPr>
          <w:color w:val="000000" w:themeColor="text1"/>
        </w:rPr>
        <w:t>9.3. Đề xuất sửa đổi, bổ sung</w:t>
      </w:r>
    </w:p>
    <w:p w14:paraId="1D2C768D" w14:textId="77777777" w:rsidR="00964745" w:rsidRPr="00650874" w:rsidRDefault="00964745" w:rsidP="00054EFB">
      <w:pPr>
        <w:spacing w:before="120" w:line="312" w:lineRule="auto"/>
        <w:rPr>
          <w:color w:val="000000" w:themeColor="text1"/>
          <w:lang w:val="es-ES"/>
        </w:rPr>
      </w:pPr>
      <w:r w:rsidRPr="00650874">
        <w:rPr>
          <w:color w:val="000000" w:themeColor="text1"/>
          <w:lang w:val="es-ES"/>
        </w:rPr>
        <w:t>- Bổ sung quy định chi tiết đối với các trường hợp bị phạt tù giam có liên quan đến trước, sau ngày Luật BHXH 2014 (tạm giam, tuyên án, thời điểm chấp hành án).</w:t>
      </w:r>
    </w:p>
    <w:p w14:paraId="4DCCBB3D" w14:textId="57289F74" w:rsidR="00964745" w:rsidRPr="00650874" w:rsidRDefault="00964745" w:rsidP="00054EFB">
      <w:pPr>
        <w:spacing w:before="120" w:line="312" w:lineRule="auto"/>
        <w:rPr>
          <w:rFonts w:eastAsia="Times New Roman"/>
          <w:color w:val="000000" w:themeColor="text1"/>
          <w:szCs w:val="28"/>
          <w:lang w:val="pt-BR"/>
        </w:rPr>
      </w:pPr>
      <w:r w:rsidRPr="00650874">
        <w:rPr>
          <w:color w:val="000000" w:themeColor="text1"/>
          <w:lang w:val="es-ES"/>
        </w:rPr>
        <w:t xml:space="preserve">- Sửa đổi, bổ sung quy định tại khoản 6 Điều 123 của Luật BHXH 2014 về tính thời gian công tác để tính hưởng BHXH </w:t>
      </w:r>
      <w:r w:rsidRPr="00650874">
        <w:rPr>
          <w:rFonts w:eastAsia="Times New Roman"/>
          <w:color w:val="000000" w:themeColor="text1"/>
          <w:szCs w:val="28"/>
          <w:lang w:val="pt-BR"/>
        </w:rPr>
        <w:t>đối với người lao động có thời gian làm việc trong khu vực nhà nước trước ngày 01 tháng 01 năm 1995 cho phù hợp với việc tính thời gian công tác hưởng BHXH đối với khu vực lực lượng</w:t>
      </w:r>
      <w:r w:rsidR="004B6CD1" w:rsidRPr="00650874">
        <w:rPr>
          <w:rFonts w:eastAsia="Times New Roman"/>
          <w:color w:val="000000" w:themeColor="text1"/>
          <w:szCs w:val="28"/>
          <w:lang w:val="pt-BR"/>
        </w:rPr>
        <w:t xml:space="preserve"> vũ trang (trước và sau ngày 15 tháng </w:t>
      </w:r>
      <w:r w:rsidRPr="00650874">
        <w:rPr>
          <w:rFonts w:eastAsia="Times New Roman"/>
          <w:color w:val="000000" w:themeColor="text1"/>
          <w:szCs w:val="28"/>
          <w:lang w:val="pt-BR"/>
        </w:rPr>
        <w:t>12</w:t>
      </w:r>
      <w:r w:rsidR="004B6CD1" w:rsidRPr="00650874">
        <w:rPr>
          <w:rFonts w:eastAsia="Times New Roman"/>
          <w:color w:val="000000" w:themeColor="text1"/>
          <w:szCs w:val="28"/>
          <w:lang w:val="pt-BR"/>
        </w:rPr>
        <w:t xml:space="preserve"> năm </w:t>
      </w:r>
      <w:r w:rsidRPr="00650874">
        <w:rPr>
          <w:rFonts w:eastAsia="Times New Roman"/>
          <w:color w:val="000000" w:themeColor="text1"/>
          <w:szCs w:val="28"/>
          <w:lang w:val="pt-BR"/>
        </w:rPr>
        <w:t>1993).</w:t>
      </w:r>
    </w:p>
    <w:p w14:paraId="7DB46497" w14:textId="5AE642A6" w:rsidR="00054EFB" w:rsidRDefault="00964745" w:rsidP="00054EFB">
      <w:pPr>
        <w:spacing w:before="120" w:line="312" w:lineRule="auto"/>
        <w:rPr>
          <w:color w:val="000000" w:themeColor="text1"/>
          <w:lang w:val="es-ES"/>
        </w:rPr>
      </w:pPr>
      <w:r w:rsidRPr="00650874">
        <w:rPr>
          <w:color w:val="000000" w:themeColor="text1"/>
          <w:lang w:val="es-ES"/>
        </w:rPr>
        <w:t>- Nghiên cứu, điều chỉnh đối với một số quy định: trợ cấp tuất hàng tháng trước và sau khi có luật; trợ cấp hàng tháng theo Quyết định số 613/QĐ-TTg ngày 06 tháng 5 năm 2010 của Thủ tướng Chính phủ về việc trợ cấp hàng tháng cho những người có từ đủ 15 năm đến dưới 20 năm công tác thực tế đã hết thời hạn hưởng trợ cấp mất sức lao động</w:t>
      </w:r>
      <w:r w:rsidR="00A35E3B" w:rsidRPr="00650874">
        <w:rPr>
          <w:color w:val="000000" w:themeColor="text1"/>
          <w:lang w:val="es-ES"/>
        </w:rPr>
        <w:t>.</w:t>
      </w:r>
    </w:p>
    <w:p w14:paraId="5C1BE70C" w14:textId="023E4950" w:rsidR="008B6848" w:rsidRPr="00650874" w:rsidRDefault="008B6848" w:rsidP="00A75E27">
      <w:pPr>
        <w:spacing w:line="278" w:lineRule="auto"/>
        <w:rPr>
          <w:rFonts w:eastAsia="Calibri"/>
          <w:color w:val="000000" w:themeColor="text1"/>
        </w:rPr>
      </w:pPr>
      <w:r w:rsidRPr="00650874">
        <w:rPr>
          <w:rFonts w:eastAsia="Calibri"/>
          <w:color w:val="000000" w:themeColor="text1"/>
        </w:rPr>
        <w:t xml:space="preserve">Trên đây là Báo cáo Tổng kết thi hành Luật </w:t>
      </w:r>
      <w:r w:rsidR="00224ADD" w:rsidRPr="00650874">
        <w:rPr>
          <w:rFonts w:eastAsia="Calibri"/>
          <w:color w:val="000000" w:themeColor="text1"/>
        </w:rPr>
        <w:t>BHXH</w:t>
      </w:r>
      <w:r w:rsidRPr="00650874">
        <w:rPr>
          <w:rFonts w:eastAsia="Calibri"/>
          <w:color w:val="000000" w:themeColor="text1"/>
        </w:rPr>
        <w:t xml:space="preserve"> năm 2014 (giai đoạn 2016 - 202</w:t>
      </w:r>
      <w:r w:rsidR="00F6297C">
        <w:rPr>
          <w:rFonts w:eastAsia="Calibri"/>
          <w:color w:val="000000" w:themeColor="text1"/>
        </w:rPr>
        <w:t>1</w:t>
      </w:r>
      <w:r w:rsidRPr="00650874">
        <w:rPr>
          <w:rFonts w:eastAsia="Calibri"/>
          <w:color w:val="000000" w:themeColor="text1"/>
        </w:rPr>
        <w:t xml:space="preserve">) do Bộ Lao động - Thương binh và Xã hội phối hợp với các bộ, ngành, địa phương thực hiện để làm cơ sở đề xuất Quốc hội cho phép sửa đổi, bổ sung Luật </w:t>
      </w:r>
      <w:r w:rsidR="00224ADD" w:rsidRPr="00650874">
        <w:rPr>
          <w:rFonts w:eastAsia="Calibri"/>
          <w:color w:val="000000" w:themeColor="text1"/>
        </w:rPr>
        <w:t>BHXH</w:t>
      </w:r>
      <w:r w:rsidRPr="00650874">
        <w:rPr>
          <w:rFonts w:eastAsia="Calibri"/>
          <w:color w:val="000000" w:themeColor="text1"/>
        </w:rPr>
        <w:t xml:space="preserve"> năm 2014./.  </w:t>
      </w:r>
    </w:p>
    <w:p w14:paraId="357B9DF0" w14:textId="77777777" w:rsidR="008B6848" w:rsidRPr="00650874" w:rsidRDefault="008B6848" w:rsidP="00A75E27">
      <w:pPr>
        <w:spacing w:line="278" w:lineRule="auto"/>
        <w:ind w:firstLine="0"/>
        <w:jc w:val="left"/>
        <w:rPr>
          <w:color w:val="000000" w:themeColor="text1"/>
          <w:lang w:val="vi-VN"/>
        </w:rPr>
      </w:pPr>
    </w:p>
    <w:tbl>
      <w:tblPr>
        <w:tblW w:w="5000" w:type="pct"/>
        <w:tblLook w:val="0000" w:firstRow="0" w:lastRow="0" w:firstColumn="0" w:lastColumn="0" w:noHBand="0" w:noVBand="0"/>
      </w:tblPr>
      <w:tblGrid>
        <w:gridCol w:w="4678"/>
        <w:gridCol w:w="4394"/>
      </w:tblGrid>
      <w:tr w:rsidR="00650874" w:rsidRPr="00650874" w14:paraId="1DF90F69" w14:textId="77777777" w:rsidTr="00C766BB">
        <w:trPr>
          <w:trHeight w:val="1985"/>
        </w:trPr>
        <w:tc>
          <w:tcPr>
            <w:tcW w:w="2578" w:type="pct"/>
          </w:tcPr>
          <w:p w14:paraId="6266CD36" w14:textId="77777777" w:rsidR="008B6848" w:rsidRPr="00650874" w:rsidRDefault="008B6848" w:rsidP="00C766BB">
            <w:pPr>
              <w:spacing w:after="0" w:line="240" w:lineRule="auto"/>
              <w:ind w:firstLine="0"/>
              <w:rPr>
                <w:b/>
                <w:i/>
                <w:color w:val="000000" w:themeColor="text1"/>
                <w:sz w:val="24"/>
              </w:rPr>
            </w:pPr>
            <w:r w:rsidRPr="00650874">
              <w:rPr>
                <w:b/>
                <w:i/>
                <w:color w:val="000000" w:themeColor="text1"/>
                <w:sz w:val="24"/>
              </w:rPr>
              <w:t>Nơi nhận:</w:t>
            </w:r>
          </w:p>
          <w:p w14:paraId="11F8A294" w14:textId="0A81B660" w:rsidR="00E420A2" w:rsidRDefault="00E420A2" w:rsidP="00C766BB">
            <w:pPr>
              <w:spacing w:after="0" w:line="240" w:lineRule="auto"/>
              <w:ind w:firstLine="0"/>
              <w:rPr>
                <w:color w:val="000000" w:themeColor="text1"/>
                <w:sz w:val="24"/>
              </w:rPr>
            </w:pPr>
            <w:r>
              <w:rPr>
                <w:color w:val="000000" w:themeColor="text1"/>
                <w:sz w:val="24"/>
              </w:rPr>
              <w:t>- Bộ trưởng (để báo cáo);</w:t>
            </w:r>
          </w:p>
          <w:p w14:paraId="56F54350" w14:textId="77777777" w:rsidR="008B6848" w:rsidRPr="00650874" w:rsidRDefault="008B6848" w:rsidP="00C766BB">
            <w:pPr>
              <w:spacing w:after="0" w:line="240" w:lineRule="auto"/>
              <w:ind w:firstLine="0"/>
              <w:rPr>
                <w:color w:val="000000" w:themeColor="text1"/>
                <w:sz w:val="24"/>
              </w:rPr>
            </w:pPr>
            <w:r w:rsidRPr="00650874">
              <w:rPr>
                <w:color w:val="000000" w:themeColor="text1"/>
                <w:sz w:val="24"/>
              </w:rPr>
              <w:t>- Tổng Liên đoàn Lao động Việt Nam;</w:t>
            </w:r>
          </w:p>
          <w:p w14:paraId="1A24407D" w14:textId="77777777" w:rsidR="008B6848" w:rsidRPr="00650874" w:rsidRDefault="008B6848" w:rsidP="00C766BB">
            <w:pPr>
              <w:spacing w:after="0" w:line="240" w:lineRule="auto"/>
              <w:ind w:firstLine="0"/>
              <w:rPr>
                <w:color w:val="000000" w:themeColor="text1"/>
                <w:sz w:val="24"/>
              </w:rPr>
            </w:pPr>
            <w:r w:rsidRPr="00650874">
              <w:rPr>
                <w:color w:val="000000" w:themeColor="text1"/>
                <w:sz w:val="24"/>
              </w:rPr>
              <w:t>- Phòng Thương mại và CN Việt Nam;</w:t>
            </w:r>
          </w:p>
          <w:p w14:paraId="7BCAA883" w14:textId="434C4F2E" w:rsidR="008B6848" w:rsidRPr="00650874" w:rsidRDefault="008B6848" w:rsidP="00C766BB">
            <w:pPr>
              <w:spacing w:after="0" w:line="240" w:lineRule="auto"/>
              <w:ind w:firstLine="0"/>
              <w:rPr>
                <w:color w:val="000000" w:themeColor="text1"/>
                <w:sz w:val="24"/>
              </w:rPr>
            </w:pPr>
            <w:r w:rsidRPr="00650874">
              <w:rPr>
                <w:color w:val="000000" w:themeColor="text1"/>
                <w:sz w:val="24"/>
              </w:rPr>
              <w:t>- BHXH Việt Nam;</w:t>
            </w:r>
          </w:p>
          <w:p w14:paraId="61866ABB" w14:textId="72857507" w:rsidR="00A66F9A" w:rsidRPr="00650874" w:rsidRDefault="00A66F9A" w:rsidP="00C766BB">
            <w:pPr>
              <w:spacing w:after="0" w:line="240" w:lineRule="auto"/>
              <w:ind w:firstLine="0"/>
              <w:rPr>
                <w:color w:val="000000" w:themeColor="text1"/>
                <w:sz w:val="24"/>
              </w:rPr>
            </w:pPr>
            <w:r w:rsidRPr="00650874">
              <w:rPr>
                <w:color w:val="000000" w:themeColor="text1"/>
                <w:sz w:val="24"/>
              </w:rPr>
              <w:t>- Vụ Pháp chế;</w:t>
            </w:r>
          </w:p>
          <w:p w14:paraId="28AFB722" w14:textId="77777777" w:rsidR="008B6848" w:rsidRPr="00650874" w:rsidRDefault="008B6848" w:rsidP="00C766BB">
            <w:pPr>
              <w:spacing w:after="0" w:line="240" w:lineRule="auto"/>
              <w:ind w:firstLine="0"/>
              <w:rPr>
                <w:color w:val="000000" w:themeColor="text1"/>
                <w:sz w:val="24"/>
              </w:rPr>
            </w:pPr>
            <w:r w:rsidRPr="00650874">
              <w:rPr>
                <w:color w:val="000000" w:themeColor="text1"/>
                <w:sz w:val="24"/>
              </w:rPr>
              <w:t>- Lưu: VT, BHXH.</w:t>
            </w:r>
          </w:p>
        </w:tc>
        <w:tc>
          <w:tcPr>
            <w:tcW w:w="2422" w:type="pct"/>
          </w:tcPr>
          <w:p w14:paraId="78114B78" w14:textId="2073BFF4" w:rsidR="008B6848" w:rsidRPr="00650874" w:rsidRDefault="00E420A2" w:rsidP="00C766BB">
            <w:pPr>
              <w:spacing w:after="0" w:line="240" w:lineRule="auto"/>
              <w:ind w:firstLine="0"/>
              <w:jc w:val="center"/>
              <w:rPr>
                <w:b/>
                <w:color w:val="000000" w:themeColor="text1"/>
                <w:sz w:val="26"/>
                <w:szCs w:val="26"/>
              </w:rPr>
            </w:pPr>
            <w:r>
              <w:rPr>
                <w:b/>
                <w:color w:val="000000" w:themeColor="text1"/>
                <w:sz w:val="26"/>
                <w:szCs w:val="26"/>
              </w:rPr>
              <w:t xml:space="preserve">KT. </w:t>
            </w:r>
            <w:r w:rsidR="008B6848" w:rsidRPr="00650874">
              <w:rPr>
                <w:b/>
                <w:color w:val="000000" w:themeColor="text1"/>
                <w:sz w:val="26"/>
                <w:szCs w:val="26"/>
              </w:rPr>
              <w:t>BỘ TRƯỞNG</w:t>
            </w:r>
            <w:r>
              <w:rPr>
                <w:b/>
                <w:color w:val="000000" w:themeColor="text1"/>
                <w:sz w:val="26"/>
                <w:szCs w:val="26"/>
              </w:rPr>
              <w:br/>
              <w:t>THỨ TRƯỞNG</w:t>
            </w:r>
          </w:p>
          <w:p w14:paraId="0DE9528D" w14:textId="77777777" w:rsidR="008B6848" w:rsidRPr="00650874" w:rsidRDefault="008B6848" w:rsidP="00C766BB">
            <w:pPr>
              <w:spacing w:after="0" w:line="240" w:lineRule="auto"/>
              <w:ind w:firstLine="0"/>
              <w:jc w:val="center"/>
              <w:rPr>
                <w:color w:val="000000" w:themeColor="text1"/>
              </w:rPr>
            </w:pPr>
          </w:p>
          <w:p w14:paraId="4B10AA50" w14:textId="77777777" w:rsidR="008B6848" w:rsidRPr="00650874" w:rsidRDefault="008B6848" w:rsidP="00C766BB">
            <w:pPr>
              <w:spacing w:after="0" w:line="240" w:lineRule="auto"/>
              <w:ind w:firstLine="0"/>
              <w:jc w:val="center"/>
              <w:rPr>
                <w:color w:val="000000" w:themeColor="text1"/>
              </w:rPr>
            </w:pPr>
          </w:p>
          <w:p w14:paraId="363A6B78" w14:textId="4EEAC9E5" w:rsidR="008B6848" w:rsidRDefault="008B6848" w:rsidP="00C766BB">
            <w:pPr>
              <w:spacing w:after="0" w:line="240" w:lineRule="auto"/>
              <w:ind w:firstLine="0"/>
              <w:jc w:val="center"/>
              <w:rPr>
                <w:color w:val="000000" w:themeColor="text1"/>
              </w:rPr>
            </w:pPr>
          </w:p>
          <w:p w14:paraId="205048C2" w14:textId="4D8B7EB0" w:rsidR="00CE4625" w:rsidRDefault="00CE4625" w:rsidP="00C766BB">
            <w:pPr>
              <w:spacing w:after="0" w:line="240" w:lineRule="auto"/>
              <w:ind w:firstLine="0"/>
              <w:jc w:val="center"/>
              <w:rPr>
                <w:color w:val="000000" w:themeColor="text1"/>
              </w:rPr>
            </w:pPr>
          </w:p>
          <w:p w14:paraId="7B87F2E3" w14:textId="77777777" w:rsidR="00CE4625" w:rsidRPr="00650874" w:rsidRDefault="00CE4625" w:rsidP="00C766BB">
            <w:pPr>
              <w:spacing w:after="0" w:line="240" w:lineRule="auto"/>
              <w:ind w:firstLine="0"/>
              <w:jc w:val="center"/>
              <w:rPr>
                <w:color w:val="000000" w:themeColor="text1"/>
              </w:rPr>
            </w:pPr>
          </w:p>
          <w:p w14:paraId="7A39BC86" w14:textId="77777777" w:rsidR="008B6848" w:rsidRPr="00650874" w:rsidRDefault="008B6848" w:rsidP="00C766BB">
            <w:pPr>
              <w:spacing w:after="0" w:line="240" w:lineRule="auto"/>
              <w:ind w:firstLine="0"/>
              <w:jc w:val="center"/>
              <w:rPr>
                <w:color w:val="000000" w:themeColor="text1"/>
                <w:sz w:val="20"/>
              </w:rPr>
            </w:pPr>
          </w:p>
          <w:p w14:paraId="14024A08" w14:textId="77777777" w:rsidR="008B6848" w:rsidRPr="00650874" w:rsidRDefault="008B6848" w:rsidP="00C766BB">
            <w:pPr>
              <w:spacing w:after="0" w:line="240" w:lineRule="auto"/>
              <w:ind w:firstLine="0"/>
              <w:jc w:val="center"/>
              <w:rPr>
                <w:color w:val="000000" w:themeColor="text1"/>
              </w:rPr>
            </w:pPr>
          </w:p>
          <w:p w14:paraId="36DED75E" w14:textId="1397B030" w:rsidR="008B6848" w:rsidRPr="00650874" w:rsidRDefault="00CE4625" w:rsidP="00E420A2">
            <w:pPr>
              <w:spacing w:after="0" w:line="240" w:lineRule="auto"/>
              <w:ind w:firstLine="0"/>
              <w:jc w:val="center"/>
              <w:rPr>
                <w:b/>
                <w:color w:val="000000" w:themeColor="text1"/>
                <w:szCs w:val="26"/>
              </w:rPr>
            </w:pPr>
            <w:r>
              <w:rPr>
                <w:rFonts w:eastAsia="Times New Roman" w:cs="Times New Roman"/>
                <w:b/>
                <w:szCs w:val="26"/>
              </w:rPr>
              <w:t xml:space="preserve"> </w:t>
            </w:r>
            <w:r w:rsidR="00E420A2">
              <w:rPr>
                <w:rFonts w:eastAsia="Times New Roman" w:cs="Times New Roman"/>
                <w:b/>
                <w:szCs w:val="26"/>
              </w:rPr>
              <w:t>Nguyễn Bá Hoan</w:t>
            </w:r>
          </w:p>
        </w:tc>
      </w:tr>
    </w:tbl>
    <w:p w14:paraId="6C8CEEA5" w14:textId="42F0EFC1" w:rsidR="00673FDE" w:rsidRPr="00650874" w:rsidRDefault="00673FDE" w:rsidP="002E215F">
      <w:pPr>
        <w:ind w:firstLine="0"/>
        <w:rPr>
          <w:color w:val="000000" w:themeColor="text1"/>
        </w:rPr>
      </w:pPr>
    </w:p>
    <w:sectPr w:rsidR="00673FDE" w:rsidRPr="00650874" w:rsidSect="009D2A18">
      <w:headerReference w:type="default" r:id="rId18"/>
      <w:pgSz w:w="11907" w:h="16840" w:code="9"/>
      <w:pgMar w:top="1134" w:right="1134" w:bottom="1134"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C0D5ED" w14:textId="77777777" w:rsidR="00DF1DF2" w:rsidRDefault="00DF1DF2" w:rsidP="004D12DF">
      <w:r>
        <w:separator/>
      </w:r>
    </w:p>
  </w:endnote>
  <w:endnote w:type="continuationSeparator" w:id="0">
    <w:p w14:paraId="7FF3A673" w14:textId="77777777" w:rsidR="00DF1DF2" w:rsidRDefault="00DF1DF2" w:rsidP="004D1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okChampa">
    <w:altName w:val="Leelawadee UI"/>
    <w:charset w:val="00"/>
    <w:family w:val="swiss"/>
    <w:pitch w:val="variable"/>
    <w:sig w:usb0="03000003" w:usb1="00000000" w:usb2="00000000" w:usb3="00000000" w:csb0="00010001" w:csb1="00000000"/>
  </w:font>
  <w:font w:name=".VnArialH">
    <w:charset w:val="00"/>
    <w:family w:val="swiss"/>
    <w:pitch w:val="variable"/>
    <w:sig w:usb0="00000003" w:usb1="00000000" w:usb2="00000000" w:usb3="00000000" w:csb0="00000001" w:csb1="00000000"/>
  </w:font>
  <w:font w:name=".VnTimeH">
    <w:altName w:val="Courier New"/>
    <w:charset w:val="00"/>
    <w:family w:val="swiss"/>
    <w:pitch w:val="variable"/>
    <w:sig w:usb0="00000001"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VnTime">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 New Roman Bold">
    <w:panose1 w:val="02020803070505020304"/>
    <w:charset w:val="00"/>
    <w:family w:val="roman"/>
    <w:pitch w:val="default"/>
    <w:sig w:usb0="00000000" w:usb1="00000000" w:usb2="00000000"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BBDABE" w14:textId="77777777" w:rsidR="00DF1DF2" w:rsidRDefault="00DF1DF2" w:rsidP="004D12DF">
      <w:r>
        <w:separator/>
      </w:r>
    </w:p>
  </w:footnote>
  <w:footnote w:type="continuationSeparator" w:id="0">
    <w:p w14:paraId="2EE614C1" w14:textId="77777777" w:rsidR="00DF1DF2" w:rsidRDefault="00DF1DF2" w:rsidP="004D12DF">
      <w:r>
        <w:continuationSeparator/>
      </w:r>
    </w:p>
  </w:footnote>
  <w:footnote w:id="1">
    <w:p w14:paraId="13DF48CE" w14:textId="693B5B04" w:rsidR="00310534" w:rsidRPr="001C5D40" w:rsidRDefault="00310534" w:rsidP="00D67445">
      <w:pPr>
        <w:pStyle w:val="FootnoteText"/>
      </w:pPr>
      <w:r w:rsidRPr="001C5D40">
        <w:rPr>
          <w:rStyle w:val="FootnoteReference"/>
        </w:rPr>
        <w:footnoteRef/>
      </w:r>
      <w:r w:rsidRPr="001C5D40">
        <w:t xml:space="preserve"> </w:t>
      </w:r>
      <w:r w:rsidRPr="001C5D40">
        <w:rPr>
          <w:rFonts w:hint="eastAsia"/>
        </w:rPr>
        <w:t>Đ</w:t>
      </w:r>
      <w:r w:rsidRPr="001C5D40">
        <w:t>iểm b</w:t>
      </w:r>
      <w:r w:rsidRPr="00F62DE7">
        <w:t xml:space="preserve"> khoản 1 Điều 2 Luật BHXH </w:t>
      </w:r>
      <w:r>
        <w:t xml:space="preserve">năm </w:t>
      </w:r>
      <w:r w:rsidRPr="00F62DE7">
        <w:t>2014.</w:t>
      </w:r>
    </w:p>
  </w:footnote>
  <w:footnote w:id="2">
    <w:p w14:paraId="77F8B450" w14:textId="38F545E4" w:rsidR="00310534" w:rsidRPr="001C5D40" w:rsidRDefault="00310534" w:rsidP="00D67445">
      <w:pPr>
        <w:pStyle w:val="FootnoteText"/>
      </w:pPr>
      <w:r w:rsidRPr="001C5D40">
        <w:rPr>
          <w:rStyle w:val="FootnoteReference"/>
        </w:rPr>
        <w:footnoteRef/>
      </w:r>
      <w:r w:rsidRPr="001C5D40">
        <w:t xml:space="preserve"> </w:t>
      </w:r>
      <w:r w:rsidRPr="00F62DE7">
        <w:t xml:space="preserve">Khoản 2 Điều 2 Luật BHXH </w:t>
      </w:r>
      <w:r>
        <w:t xml:space="preserve">năm </w:t>
      </w:r>
      <w:r w:rsidRPr="00F62DE7">
        <w:t>2014 (được quy định chi tiết tại Nghị định số 143/2018/NĐ-CP).</w:t>
      </w:r>
    </w:p>
  </w:footnote>
  <w:footnote w:id="3">
    <w:p w14:paraId="1B2A6B15" w14:textId="254A6C2E" w:rsidR="00310534" w:rsidRPr="001C5D40" w:rsidRDefault="00310534" w:rsidP="00D67445">
      <w:pPr>
        <w:pStyle w:val="FootnoteText"/>
      </w:pPr>
      <w:r w:rsidRPr="001C5D40">
        <w:rPr>
          <w:rStyle w:val="FootnoteReference"/>
        </w:rPr>
        <w:footnoteRef/>
      </w:r>
      <w:r w:rsidRPr="001C5D40">
        <w:t xml:space="preserve"> </w:t>
      </w:r>
      <w:r w:rsidRPr="00F62DE7">
        <w:t xml:space="preserve">Khoản 2 Điều 6, khoản 1 Điều 87 Luật BHXH </w:t>
      </w:r>
      <w:r>
        <w:t xml:space="preserve">năm </w:t>
      </w:r>
      <w:r w:rsidRPr="00F62DE7">
        <w:t>2014 (được quy định chi tiết tại Điều 14, Điều 15 Nghị định số 134/2015/NĐ-CP).</w:t>
      </w:r>
    </w:p>
  </w:footnote>
  <w:footnote w:id="4">
    <w:p w14:paraId="455ACE95" w14:textId="1ABF45E5" w:rsidR="00310534" w:rsidRPr="001C5D40" w:rsidRDefault="00310534" w:rsidP="00D67445">
      <w:pPr>
        <w:pStyle w:val="FootnoteText"/>
      </w:pPr>
      <w:r w:rsidRPr="001C5D40">
        <w:rPr>
          <w:rStyle w:val="FootnoteReference"/>
        </w:rPr>
        <w:footnoteRef/>
      </w:r>
      <w:r w:rsidRPr="001C5D40">
        <w:t xml:space="preserve"> Khoản 1 </w:t>
      </w:r>
      <w:r w:rsidRPr="001C5D40">
        <w:rPr>
          <w:rFonts w:hint="eastAsia"/>
        </w:rPr>
        <w:t>Đ</w:t>
      </w:r>
      <w:r w:rsidRPr="001C5D40">
        <w:t xml:space="preserve">iều 34 và </w:t>
      </w:r>
      <w:r w:rsidRPr="001C5D40">
        <w:rPr>
          <w:rFonts w:hint="eastAsia"/>
        </w:rPr>
        <w:t>Đ</w:t>
      </w:r>
      <w:r w:rsidRPr="001C5D40">
        <w:t xml:space="preserve">iều 36 Luật BHXH </w:t>
      </w:r>
      <w:r>
        <w:t>năm 2</w:t>
      </w:r>
      <w:r w:rsidRPr="001C5D40">
        <w:t>014</w:t>
      </w:r>
      <w:r w:rsidRPr="00F62DE7">
        <w:t>.</w:t>
      </w:r>
    </w:p>
  </w:footnote>
  <w:footnote w:id="5">
    <w:p w14:paraId="47B40EAF" w14:textId="41CB0C47" w:rsidR="00310534" w:rsidRPr="001C5D40" w:rsidRDefault="00310534" w:rsidP="00D67445">
      <w:pPr>
        <w:pStyle w:val="FootnoteText"/>
      </w:pPr>
      <w:r w:rsidRPr="001C5D40">
        <w:rPr>
          <w:rStyle w:val="FootnoteReference"/>
        </w:rPr>
        <w:footnoteRef/>
      </w:r>
      <w:r w:rsidRPr="001C5D40">
        <w:t xml:space="preserve"> </w:t>
      </w:r>
      <w:r w:rsidRPr="00F62DE7">
        <w:t xml:space="preserve">Điểm e khoản 1 Điều 31 và khoản 2 Điều 34 Luật BHXH </w:t>
      </w:r>
      <w:r>
        <w:t xml:space="preserve">năm </w:t>
      </w:r>
      <w:r w:rsidRPr="00F62DE7">
        <w:t>2014.</w:t>
      </w:r>
    </w:p>
  </w:footnote>
  <w:footnote w:id="6">
    <w:p w14:paraId="61A42045" w14:textId="6BB40863" w:rsidR="00310534" w:rsidRPr="001C5D40" w:rsidRDefault="00310534" w:rsidP="00D67445">
      <w:pPr>
        <w:pStyle w:val="FootnoteText"/>
      </w:pPr>
      <w:r w:rsidRPr="001C5D40">
        <w:rPr>
          <w:rStyle w:val="FootnoteReference"/>
        </w:rPr>
        <w:footnoteRef/>
      </w:r>
      <w:r w:rsidRPr="001C5D40">
        <w:t xml:space="preserve"> </w:t>
      </w:r>
      <w:r w:rsidRPr="00F62DE7">
        <w:t xml:space="preserve">Điểm c khoản 1 Điều 31và Điều 35 Luật BHXH </w:t>
      </w:r>
      <w:r>
        <w:t xml:space="preserve">năm </w:t>
      </w:r>
      <w:r w:rsidRPr="00F62DE7">
        <w:t>2014 (được quy định chi tiết tại Mục 1 Chương II Nghị định số 115/2015/NĐ-CP).</w:t>
      </w:r>
    </w:p>
  </w:footnote>
  <w:footnote w:id="7">
    <w:p w14:paraId="7076E8F4" w14:textId="0BCA232B" w:rsidR="00310534" w:rsidRPr="001C5D40" w:rsidRDefault="00310534" w:rsidP="00D67445">
      <w:pPr>
        <w:pStyle w:val="FootnoteText"/>
      </w:pPr>
      <w:r w:rsidRPr="001C5D40">
        <w:rPr>
          <w:rStyle w:val="FootnoteReference"/>
        </w:rPr>
        <w:footnoteRef/>
      </w:r>
      <w:r w:rsidRPr="001C5D40">
        <w:t xml:space="preserve"> </w:t>
      </w:r>
      <w:r w:rsidRPr="00F62DE7">
        <w:t xml:space="preserve">Khoản 2 Điều 56 và điểm g khoản 1 Điều 62 Luật BHXH </w:t>
      </w:r>
      <w:r>
        <w:t xml:space="preserve">năm </w:t>
      </w:r>
      <w:r w:rsidRPr="00F62DE7">
        <w:t>2014.</w:t>
      </w:r>
    </w:p>
  </w:footnote>
  <w:footnote w:id="8">
    <w:p w14:paraId="066F2201" w14:textId="1FBA1F61" w:rsidR="00310534" w:rsidRPr="007277BB" w:rsidRDefault="00310534">
      <w:pPr>
        <w:pStyle w:val="FootnoteText"/>
        <w:rPr>
          <w:lang w:val="en-US"/>
        </w:rPr>
      </w:pPr>
      <w:r>
        <w:rPr>
          <w:rStyle w:val="FootnoteReference"/>
        </w:rPr>
        <w:footnoteRef/>
      </w:r>
      <w:r>
        <w:t xml:space="preserve"> </w:t>
      </w:r>
      <w:r>
        <w:rPr>
          <w:lang w:val="en-US"/>
        </w:rPr>
        <w:t>Điều 87 Luật BHXH năm 2014</w:t>
      </w:r>
    </w:p>
  </w:footnote>
  <w:footnote w:id="9">
    <w:p w14:paraId="1CD3DC71" w14:textId="0D2B05BE" w:rsidR="00310534" w:rsidRPr="001C5D40" w:rsidRDefault="00310534" w:rsidP="00D67445">
      <w:pPr>
        <w:pStyle w:val="FootnoteText"/>
      </w:pPr>
      <w:r w:rsidRPr="001C5D40">
        <w:rPr>
          <w:rStyle w:val="FootnoteReference"/>
        </w:rPr>
        <w:footnoteRef/>
      </w:r>
      <w:r w:rsidRPr="001C5D40">
        <w:t xml:space="preserve"> Khoản 3 </w:t>
      </w:r>
      <w:r w:rsidRPr="001C5D40">
        <w:rPr>
          <w:rFonts w:hint="eastAsia"/>
        </w:rPr>
        <w:t>Đ</w:t>
      </w:r>
      <w:r w:rsidRPr="001C5D40">
        <w:t xml:space="preserve">iều 13 Luật BHXH </w:t>
      </w:r>
      <w:r>
        <w:t xml:space="preserve">năm </w:t>
      </w:r>
      <w:r w:rsidRPr="001C5D40">
        <w:t>2014</w:t>
      </w:r>
      <w:r w:rsidRPr="00F62DE7">
        <w:t>.</w:t>
      </w:r>
    </w:p>
  </w:footnote>
  <w:footnote w:id="10">
    <w:p w14:paraId="348C7BEE" w14:textId="3F7C55D9" w:rsidR="00310534" w:rsidRPr="007277BB" w:rsidRDefault="00310534">
      <w:pPr>
        <w:pStyle w:val="FootnoteText"/>
        <w:rPr>
          <w:lang w:val="en-US"/>
        </w:rPr>
      </w:pPr>
      <w:r>
        <w:rPr>
          <w:rStyle w:val="FootnoteReference"/>
        </w:rPr>
        <w:footnoteRef/>
      </w:r>
      <w:r>
        <w:t xml:space="preserve"> </w:t>
      </w:r>
      <w:r>
        <w:rPr>
          <w:lang w:val="en-US"/>
        </w:rPr>
        <w:t>Tại Điều 10, Điều 12, Điều 14, Điều 15 và Điều 23 Luật BHXH 2014.</w:t>
      </w:r>
    </w:p>
  </w:footnote>
  <w:footnote w:id="11">
    <w:p w14:paraId="639000DF" w14:textId="71DD6FBA" w:rsidR="00310534" w:rsidRPr="00C75192" w:rsidRDefault="00310534">
      <w:pPr>
        <w:pStyle w:val="FootnoteText"/>
      </w:pPr>
      <w:r w:rsidRPr="0056629B">
        <w:rPr>
          <w:rStyle w:val="FootnoteReference"/>
        </w:rPr>
        <w:footnoteRef/>
      </w:r>
      <w:r w:rsidRPr="0056629B">
        <w:t xml:space="preserve"> Tính đến cuối năm 202</w:t>
      </w:r>
      <w:r>
        <w:t>1</w:t>
      </w:r>
      <w:r w:rsidRPr="0056629B">
        <w:t xml:space="preserve">, có </w:t>
      </w:r>
      <w:r>
        <w:t>88.179</w:t>
      </w:r>
      <w:r w:rsidRPr="0056629B">
        <w:t xml:space="preserve"> người hoạt động không chuyên trách ở cấp xã và </w:t>
      </w:r>
      <w:r>
        <w:t>71.266</w:t>
      </w:r>
      <w:r w:rsidRPr="0056629B">
        <w:t xml:space="preserve"> người lao động là công dân nước ngoài tham gia BHXH bắt buộc. Tính đến cuối năm 2019, có 13.533 người tham gia BHXH theo hợp đồng lao động có thời hạn từ đủ 01 tháng đến dưới 03 tháng.</w:t>
      </w:r>
    </w:p>
  </w:footnote>
  <w:footnote w:id="12">
    <w:p w14:paraId="333299BC" w14:textId="5142427C" w:rsidR="00310534" w:rsidRPr="004113A7" w:rsidRDefault="00310534" w:rsidP="00997EEF">
      <w:pPr>
        <w:pStyle w:val="FootnoteText"/>
      </w:pPr>
      <w:r>
        <w:rPr>
          <w:rStyle w:val="FootnoteReference"/>
        </w:rPr>
        <w:footnoteRef/>
      </w:r>
      <w:r>
        <w:t xml:space="preserve"> Khoản 3 </w:t>
      </w:r>
      <w:r>
        <w:rPr>
          <w:lang w:val="nl-NL"/>
        </w:rPr>
        <w:t>Điều 3, khoản 2 Điều 6 Luật BHXH 2014 quy định việc hỗ trợ người tham gia bảo hiểm xã hội tự nguyện, mức hỗ trợ tiền đóng bảo hiểm xã hội cho người tham gia bảo hiểm xã hội tự nguyện được quy định chi tiết tại Khoản 1 Điều 14 Nghị định số 134/2015/NĐ-CP ngày 29/12/2015 quy định chi tiết một số điều của Luật bảo hiểm xã hội về bảo hiểm xã hội tự nguyện.</w:t>
      </w:r>
    </w:p>
  </w:footnote>
  <w:footnote w:id="13">
    <w:p w14:paraId="6FD9C21F" w14:textId="7040F99B" w:rsidR="00310534" w:rsidRPr="00E92D9A" w:rsidRDefault="00310534" w:rsidP="00E92D9A">
      <w:pPr>
        <w:spacing w:after="0" w:line="240" w:lineRule="auto"/>
        <w:ind w:firstLine="0"/>
        <w:rPr>
          <w:sz w:val="20"/>
          <w:szCs w:val="20"/>
          <w:lang w:val="en-US"/>
        </w:rPr>
      </w:pPr>
      <w:r w:rsidRPr="00E92D9A">
        <w:rPr>
          <w:rStyle w:val="FootnoteReference"/>
          <w:sz w:val="20"/>
          <w:szCs w:val="20"/>
        </w:rPr>
        <w:footnoteRef/>
      </w:r>
      <w:r w:rsidRPr="00E92D9A">
        <w:rPr>
          <w:sz w:val="20"/>
          <w:szCs w:val="20"/>
        </w:rPr>
        <w:t xml:space="preserve"> </w:t>
      </w:r>
      <w:r w:rsidRPr="00E92D9A">
        <w:rPr>
          <w:sz w:val="20"/>
          <w:szCs w:val="20"/>
          <w:lang w:val="en-US"/>
        </w:rPr>
        <w:t>Theo Đề án đổi mới toàn diện nội dung, hình thức và phương pháp tuyên truyền bảo hiểm xã hội</w:t>
      </w:r>
    </w:p>
  </w:footnote>
  <w:footnote w:id="14">
    <w:p w14:paraId="7D65C0D0" w14:textId="096D3D65" w:rsidR="00310534" w:rsidRPr="0080137F" w:rsidRDefault="00310534">
      <w:pPr>
        <w:pStyle w:val="FootnoteText"/>
      </w:pPr>
      <w:r>
        <w:rPr>
          <w:rStyle w:val="FootnoteReference"/>
        </w:rPr>
        <w:footnoteRef/>
      </w:r>
      <w:r>
        <w:t xml:space="preserve"> Ví dụ, người lao động A và người lao động B có thời gian đóng BHXH, diễn biến tiền lương trong khu vực Nhà nước giống hệt nhau; lao động A về hưu tháng 5/2017 có lương hưu là 5 triệu đồng; lao động B về hưu tháng 7/2017 cũng có mức lương hưu là 5 triệu đồng. Tuy nhiên, từ tháng 7/2017, lao động A lại được điều chỉnh lương hưu theo Nghị định số 76/2017/NĐ-CP thêm 7,44% dẫn đến lương hưu của lao động A cao hơn lương hưu của lao động B.</w:t>
      </w:r>
    </w:p>
  </w:footnote>
  <w:footnote w:id="15">
    <w:p w14:paraId="3CD0EBD8" w14:textId="77777777" w:rsidR="00310534" w:rsidRPr="00CA7254" w:rsidRDefault="00310534" w:rsidP="00020033">
      <w:pPr>
        <w:pStyle w:val="FootnoteText"/>
      </w:pPr>
      <w:r>
        <w:rPr>
          <w:rStyle w:val="FootnoteReference"/>
        </w:rPr>
        <w:footnoteRef/>
      </w:r>
      <w:r>
        <w:t xml:space="preserve"> Số liệu này tính gộp số người hưởng lương hưu, trợ cấp BHXH hằng tháng từ NSNN và quỹ BHXH, bao gồm cả BHXH bắt buộc và BHXH tự nguyện (được phân tích chi tiết tại khoản 4.1, Mục IV Báo cáo này.</w:t>
      </w:r>
    </w:p>
  </w:footnote>
  <w:footnote w:id="16">
    <w:p w14:paraId="2D3EBAEB" w14:textId="57D8D790" w:rsidR="00310534" w:rsidRPr="00E55A15" w:rsidRDefault="00310534" w:rsidP="000E6201">
      <w:pPr>
        <w:pStyle w:val="FootnoteText"/>
        <w:spacing w:line="240" w:lineRule="auto"/>
      </w:pPr>
      <w:r>
        <w:rPr>
          <w:rStyle w:val="FootnoteReference"/>
        </w:rPr>
        <w:footnoteRef/>
      </w:r>
      <w:r>
        <w:t xml:space="preserve"> Các quy định mới của chính sách BHXH tự nguyện so với Luật BHXH 2006 không nằm trong phần chế độ mà nằm trong phần chính sách của Nhà nước (khoản 2 Điều 6 về hỗ trợ người BHXH tự nguyện) và phương thức đóng BHXH (Điều 87).</w:t>
      </w:r>
    </w:p>
  </w:footnote>
  <w:footnote w:id="17">
    <w:p w14:paraId="54B7DAD6" w14:textId="77777777" w:rsidR="00310534" w:rsidRDefault="00310534" w:rsidP="004C11B5">
      <w:pPr>
        <w:pStyle w:val="FootnoteText"/>
      </w:pPr>
      <w:r>
        <w:rPr>
          <w:rStyle w:val="FootnoteReference"/>
        </w:rPr>
        <w:footnoteRef/>
      </w:r>
      <w:r>
        <w:t xml:space="preserve"> </w:t>
      </w:r>
      <w:r w:rsidRPr="00F76B6A">
        <w:rPr>
          <w:sz w:val="22"/>
          <w:szCs w:val="22"/>
        </w:rPr>
        <w:t>Theo Thông cáo báo chí tình hình lao động việc làm quý IV và năm 2021 ngày 06/01/2022 của Tổng cục Thống kê, Bộ Kế hoạch và Đầu tư</w:t>
      </w:r>
      <w:r>
        <w:rPr>
          <w:sz w:val="22"/>
          <w:szCs w:val="22"/>
        </w:rPr>
        <w:t>, thì thu nhập bình quân của lao động làm công hưởng lương trong năm 2021 là 6,55 triệu đồng/tháng.</w:t>
      </w:r>
    </w:p>
  </w:footnote>
  <w:footnote w:id="18">
    <w:p w14:paraId="2C53156A" w14:textId="77777777" w:rsidR="00310534" w:rsidRDefault="00310534" w:rsidP="004C11B5">
      <w:pPr>
        <w:pStyle w:val="FootnoteText"/>
      </w:pPr>
      <w:r>
        <w:rPr>
          <w:rStyle w:val="FootnoteReference"/>
        </w:rPr>
        <w:footnoteRef/>
      </w:r>
      <w:r>
        <w:t xml:space="preserve"> Theo số liệu công bố của Ngân hàng Thế giới tại Việt Nam.</w:t>
      </w:r>
    </w:p>
  </w:footnote>
  <w:footnote w:id="19">
    <w:p w14:paraId="2FB06449" w14:textId="1114B466" w:rsidR="00310534" w:rsidRPr="00023D3B" w:rsidRDefault="00310534">
      <w:pPr>
        <w:pStyle w:val="FootnoteText"/>
      </w:pPr>
      <w:r>
        <w:rPr>
          <w:rStyle w:val="FootnoteReference"/>
        </w:rPr>
        <w:footnoteRef/>
      </w:r>
      <w:r>
        <w:t xml:space="preserve"> </w:t>
      </w:r>
      <w:r w:rsidRPr="00023D3B">
        <w:t>Luật Việc làm quy định hình thức đầu tư, trong đó có đầu tư vào các dự án quan trọng theo quyết định của Thủ tướng Chính phủ, cho Ngân hàng phát triển Việt Nam, Ngân hàng chính sách xã hội, ngân hàng thương mại do Nhà nước sở hữu trên 50% vốn điều lệ vay. Tuy nhiên, theo Luật BHXH 2014 không có 2 hình thức này.</w:t>
      </w:r>
    </w:p>
  </w:footnote>
  <w:footnote w:id="20">
    <w:p w14:paraId="5F3B18B2" w14:textId="400DD2D0" w:rsidR="00310534" w:rsidRPr="00023D3B" w:rsidRDefault="00310534">
      <w:pPr>
        <w:pStyle w:val="FootnoteText"/>
      </w:pPr>
      <w:r>
        <w:rPr>
          <w:rStyle w:val="FootnoteReference"/>
        </w:rPr>
        <w:footnoteRef/>
      </w:r>
      <w:r>
        <w:t xml:space="preserve"> </w:t>
      </w:r>
      <w:r w:rsidRPr="00023D3B">
        <w:t>Mức lãi suất trung bình các năm vừa qua khoảng 8-9%. Tuy nhiên, giai đoạn 2018-2019, lãi suất TPCP kỳ hạn 10-15 năm đã giảm còn khoảng 4-5% và đến đầu năm 2020, lãi suất TPCP 10 năm và 15 năm chỉ còn ở mức 2,8-3,1%/năm.</w:t>
      </w:r>
    </w:p>
  </w:footnote>
  <w:footnote w:id="21">
    <w:p w14:paraId="63A82BF3" w14:textId="6B1DAA13" w:rsidR="00310534" w:rsidRPr="005F1BAF" w:rsidRDefault="00310534">
      <w:pPr>
        <w:pStyle w:val="FootnoteText"/>
      </w:pPr>
      <w:r>
        <w:rPr>
          <w:rStyle w:val="FootnoteReference"/>
        </w:rPr>
        <w:footnoteRef/>
      </w:r>
      <w:r>
        <w:t xml:space="preserve"> </w:t>
      </w:r>
      <w:r w:rsidRPr="005F1BAF">
        <w:t xml:space="preserve">Báo cáo của Ngân hàng thế giới (WB) đánh giá về Hội đồng quản lý </w:t>
      </w:r>
      <w:r>
        <w:t>BHXH</w:t>
      </w:r>
      <w:r w:rsidRPr="005F1BAF">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6"/>
        <w:szCs w:val="26"/>
      </w:rPr>
      <w:id w:val="-1494711166"/>
      <w:docPartObj>
        <w:docPartGallery w:val="Page Numbers (Top of Page)"/>
        <w:docPartUnique/>
      </w:docPartObj>
    </w:sdtPr>
    <w:sdtEndPr>
      <w:rPr>
        <w:noProof/>
      </w:rPr>
    </w:sdtEndPr>
    <w:sdtContent>
      <w:p w14:paraId="1C45DBE1" w14:textId="6245AC81" w:rsidR="00310534" w:rsidRPr="00EF791D" w:rsidRDefault="00310534" w:rsidP="00EF791D">
        <w:pPr>
          <w:pStyle w:val="Header"/>
          <w:spacing w:after="0" w:line="240" w:lineRule="auto"/>
          <w:ind w:firstLine="0"/>
          <w:jc w:val="center"/>
          <w:rPr>
            <w:sz w:val="26"/>
            <w:szCs w:val="26"/>
          </w:rPr>
        </w:pPr>
        <w:r w:rsidRPr="00EF791D">
          <w:rPr>
            <w:sz w:val="26"/>
            <w:szCs w:val="26"/>
          </w:rPr>
          <w:fldChar w:fldCharType="begin"/>
        </w:r>
        <w:r w:rsidRPr="00EF791D">
          <w:rPr>
            <w:sz w:val="26"/>
            <w:szCs w:val="26"/>
          </w:rPr>
          <w:instrText xml:space="preserve"> PAGE   \* MERGEFORMAT </w:instrText>
        </w:r>
        <w:r w:rsidRPr="00EF791D">
          <w:rPr>
            <w:sz w:val="26"/>
            <w:szCs w:val="26"/>
          </w:rPr>
          <w:fldChar w:fldCharType="separate"/>
        </w:r>
        <w:r w:rsidR="00370B69">
          <w:rPr>
            <w:noProof/>
            <w:sz w:val="26"/>
            <w:szCs w:val="26"/>
          </w:rPr>
          <w:t>25</w:t>
        </w:r>
        <w:r w:rsidRPr="00EF791D">
          <w:rPr>
            <w:noProof/>
            <w:sz w:val="26"/>
            <w:szCs w:val="26"/>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374FF"/>
    <w:multiLevelType w:val="hybridMultilevel"/>
    <w:tmpl w:val="DD74488E"/>
    <w:lvl w:ilvl="0" w:tplc="A64A0B52">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3AF75DD"/>
    <w:multiLevelType w:val="hybridMultilevel"/>
    <w:tmpl w:val="C2F81A68"/>
    <w:lvl w:ilvl="0" w:tplc="154EAEEA">
      <w:start w:val="9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2E4DA4"/>
    <w:multiLevelType w:val="hybridMultilevel"/>
    <w:tmpl w:val="B6321B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A161D9F"/>
    <w:multiLevelType w:val="hybridMultilevel"/>
    <w:tmpl w:val="D936A31E"/>
    <w:lvl w:ilvl="0" w:tplc="F47CF8E4">
      <w:start w:val="43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8B17F4"/>
    <w:multiLevelType w:val="hybridMultilevel"/>
    <w:tmpl w:val="3D36BC1C"/>
    <w:lvl w:ilvl="0" w:tplc="4CE8BDDA">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D8B33F7"/>
    <w:multiLevelType w:val="multilevel"/>
    <w:tmpl w:val="D16A4DF0"/>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0302D06"/>
    <w:multiLevelType w:val="hybridMultilevel"/>
    <w:tmpl w:val="58D2CC4C"/>
    <w:lvl w:ilvl="0" w:tplc="3EF4AB12">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BA3ACB"/>
    <w:multiLevelType w:val="hybridMultilevel"/>
    <w:tmpl w:val="7ACA08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F83080"/>
    <w:multiLevelType w:val="hybridMultilevel"/>
    <w:tmpl w:val="C632EDE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FFC4366"/>
    <w:multiLevelType w:val="multilevel"/>
    <w:tmpl w:val="14764540"/>
    <w:lvl w:ilvl="0">
      <w:start w:val="1"/>
      <w:numFmt w:val="decimal"/>
      <w:pStyle w:val="Thang1"/>
      <w:lvlText w:val="%1."/>
      <w:lvlJc w:val="left"/>
      <w:pPr>
        <w:ind w:left="720" w:hanging="360"/>
      </w:pPr>
      <w:rPr>
        <w:rFonts w:hint="default"/>
      </w:rPr>
    </w:lvl>
    <w:lvl w:ilvl="1">
      <w:start w:val="1"/>
      <w:numFmt w:val="decimal"/>
      <w:pStyle w:val="Thang2"/>
      <w:isLgl/>
      <w:lvlText w:val="%1.%2."/>
      <w:lvlJc w:val="left"/>
      <w:pPr>
        <w:ind w:left="1260" w:hanging="720"/>
      </w:pPr>
      <w:rPr>
        <w:rFonts w:hint="default"/>
      </w:rPr>
    </w:lvl>
    <w:lvl w:ilvl="2">
      <w:start w:val="1"/>
      <w:numFmt w:val="decimal"/>
      <w:pStyle w:val="Thang3"/>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600" w:hanging="1800"/>
      </w:pPr>
      <w:rPr>
        <w:rFonts w:hint="default"/>
      </w:rPr>
    </w:lvl>
  </w:abstractNum>
  <w:abstractNum w:abstractNumId="10" w15:restartNumberingAfterBreak="0">
    <w:nsid w:val="213522CB"/>
    <w:multiLevelType w:val="hybridMultilevel"/>
    <w:tmpl w:val="FE12858C"/>
    <w:lvl w:ilvl="0" w:tplc="4CE8BDDA">
      <w:start w:val="1"/>
      <w:numFmt w:val="bullet"/>
      <w:lvlText w:val="-"/>
      <w:lvlJc w:val="left"/>
      <w:pPr>
        <w:ind w:left="1080" w:hanging="360"/>
      </w:pPr>
      <w:rPr>
        <w:rFonts w:ascii="Calibri" w:hAnsi="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995632B"/>
    <w:multiLevelType w:val="hybridMultilevel"/>
    <w:tmpl w:val="35A2124C"/>
    <w:lvl w:ilvl="0" w:tplc="2D127B9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 w15:restartNumberingAfterBreak="0">
    <w:nsid w:val="2F5476A8"/>
    <w:multiLevelType w:val="multilevel"/>
    <w:tmpl w:val="DCCE8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AF7584"/>
    <w:multiLevelType w:val="multilevel"/>
    <w:tmpl w:val="48CAC2D0"/>
    <w:lvl w:ilvl="0">
      <w:start w:val="1"/>
      <w:numFmt w:val="decimal"/>
      <w:lvlText w:val="%1"/>
      <w:lvlJc w:val="left"/>
      <w:pPr>
        <w:ind w:left="450" w:hanging="450"/>
      </w:pPr>
      <w:rPr>
        <w:rFonts w:hint="default"/>
        <w:b/>
      </w:rPr>
    </w:lvl>
    <w:lvl w:ilvl="1">
      <w:start w:val="1"/>
      <w:numFmt w:val="decimal"/>
      <w:lvlText w:val="%1.%2"/>
      <w:lvlJc w:val="left"/>
      <w:pPr>
        <w:ind w:left="1170" w:hanging="45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14" w15:restartNumberingAfterBreak="0">
    <w:nsid w:val="385B29AB"/>
    <w:multiLevelType w:val="hybridMultilevel"/>
    <w:tmpl w:val="E82690E8"/>
    <w:lvl w:ilvl="0" w:tplc="EC50546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DD2BB9"/>
    <w:multiLevelType w:val="hybridMultilevel"/>
    <w:tmpl w:val="3ED82FDC"/>
    <w:lvl w:ilvl="0" w:tplc="EC50546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F31703"/>
    <w:multiLevelType w:val="multilevel"/>
    <w:tmpl w:val="E91C9C1A"/>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3DC437BA"/>
    <w:multiLevelType w:val="hybridMultilevel"/>
    <w:tmpl w:val="BB986540"/>
    <w:lvl w:ilvl="0" w:tplc="A1280EA0">
      <w:start w:val="4"/>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0762182"/>
    <w:multiLevelType w:val="multilevel"/>
    <w:tmpl w:val="B61248C2"/>
    <w:lvl w:ilvl="0">
      <w:start w:val="1"/>
      <w:numFmt w:val="decimal"/>
      <w:lvlText w:val="%1"/>
      <w:lvlJc w:val="left"/>
      <w:pPr>
        <w:ind w:left="375" w:hanging="375"/>
      </w:pPr>
      <w:rPr>
        <w:rFonts w:hint="default"/>
      </w:rPr>
    </w:lvl>
    <w:lvl w:ilvl="1">
      <w:start w:val="1"/>
      <w:numFmt w:val="upperRoman"/>
      <w:lvlText w:val="%2."/>
      <w:lvlJc w:val="left"/>
      <w:pPr>
        <w:ind w:left="375" w:hanging="375"/>
      </w:pPr>
      <w:rPr>
        <w:rFonts w:ascii="Times New Roman" w:eastAsiaTheme="minorHAns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48825A29"/>
    <w:multiLevelType w:val="hybridMultilevel"/>
    <w:tmpl w:val="4B021EA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A0272C1"/>
    <w:multiLevelType w:val="hybridMultilevel"/>
    <w:tmpl w:val="07661FA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ED45740"/>
    <w:multiLevelType w:val="hybridMultilevel"/>
    <w:tmpl w:val="F09E7AE2"/>
    <w:lvl w:ilvl="0" w:tplc="4CE8BDD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6F00D4"/>
    <w:multiLevelType w:val="hybridMultilevel"/>
    <w:tmpl w:val="25E04440"/>
    <w:lvl w:ilvl="0" w:tplc="8B98CDE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61820E6C"/>
    <w:multiLevelType w:val="hybridMultilevel"/>
    <w:tmpl w:val="F058FF04"/>
    <w:lvl w:ilvl="0" w:tplc="4CE8BDD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D81901"/>
    <w:multiLevelType w:val="hybridMultilevel"/>
    <w:tmpl w:val="33107CD0"/>
    <w:lvl w:ilvl="0" w:tplc="A6709DEA">
      <w:start w:val="1"/>
      <w:numFmt w:val="bullet"/>
      <w:pStyle w:val="Giua"/>
      <w:lvlText w:val=""/>
      <w:lvlJc w:val="left"/>
      <w:pPr>
        <w:ind w:left="927" w:hanging="360"/>
      </w:pPr>
      <w:rPr>
        <w:rFonts w:ascii="Wingdings" w:eastAsia="SimSun" w:hAnsi="Wingdings" w:cs="Times New Roman" w:hint="default"/>
        <w:b/>
        <w:i w:val="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7F27B98"/>
    <w:multiLevelType w:val="multilevel"/>
    <w:tmpl w:val="723A86D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68E574DA"/>
    <w:multiLevelType w:val="hybridMultilevel"/>
    <w:tmpl w:val="06C03D16"/>
    <w:lvl w:ilvl="0" w:tplc="072EE4C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06516C1"/>
    <w:multiLevelType w:val="hybridMultilevel"/>
    <w:tmpl w:val="B0E005F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16911D8"/>
    <w:multiLevelType w:val="hybridMultilevel"/>
    <w:tmpl w:val="51D6DCCE"/>
    <w:lvl w:ilvl="0" w:tplc="76C6E74E">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45A6EBD"/>
    <w:multiLevelType w:val="hybridMultilevel"/>
    <w:tmpl w:val="FA58C028"/>
    <w:lvl w:ilvl="0" w:tplc="F3165846">
      <w:start w:val="2"/>
      <w:numFmt w:val="bullet"/>
      <w:lvlText w:val="-"/>
      <w:lvlJc w:val="left"/>
      <w:pPr>
        <w:ind w:left="920" w:hanging="360"/>
      </w:pPr>
      <w:rPr>
        <w:rFonts w:ascii="Times New Roman" w:eastAsia="Times New Roma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num w:numId="1">
    <w:abstractNumId w:val="7"/>
  </w:num>
  <w:num w:numId="2">
    <w:abstractNumId w:val="15"/>
  </w:num>
  <w:num w:numId="3">
    <w:abstractNumId w:val="25"/>
  </w:num>
  <w:num w:numId="4">
    <w:abstractNumId w:val="14"/>
  </w:num>
  <w:num w:numId="5">
    <w:abstractNumId w:val="27"/>
  </w:num>
  <w:num w:numId="6">
    <w:abstractNumId w:val="2"/>
  </w:num>
  <w:num w:numId="7">
    <w:abstractNumId w:val="19"/>
  </w:num>
  <w:num w:numId="8">
    <w:abstractNumId w:val="8"/>
  </w:num>
  <w:num w:numId="9">
    <w:abstractNumId w:val="26"/>
  </w:num>
  <w:num w:numId="10">
    <w:abstractNumId w:val="29"/>
  </w:num>
  <w:num w:numId="11">
    <w:abstractNumId w:val="28"/>
  </w:num>
  <w:num w:numId="12">
    <w:abstractNumId w:val="24"/>
  </w:num>
  <w:num w:numId="13">
    <w:abstractNumId w:val="5"/>
  </w:num>
  <w:num w:numId="14">
    <w:abstractNumId w:val="18"/>
  </w:num>
  <w:num w:numId="15">
    <w:abstractNumId w:val="16"/>
  </w:num>
  <w:num w:numId="16">
    <w:abstractNumId w:val="1"/>
  </w:num>
  <w:num w:numId="17">
    <w:abstractNumId w:val="0"/>
  </w:num>
  <w:num w:numId="18">
    <w:abstractNumId w:val="13"/>
  </w:num>
  <w:num w:numId="19">
    <w:abstractNumId w:val="10"/>
  </w:num>
  <w:num w:numId="20">
    <w:abstractNumId w:val="21"/>
  </w:num>
  <w:num w:numId="21">
    <w:abstractNumId w:val="23"/>
  </w:num>
  <w:num w:numId="22">
    <w:abstractNumId w:val="3"/>
  </w:num>
  <w:num w:numId="23">
    <w:abstractNumId w:val="20"/>
  </w:num>
  <w:num w:numId="24">
    <w:abstractNumId w:val="4"/>
  </w:num>
  <w:num w:numId="25">
    <w:abstractNumId w:val="17"/>
  </w:num>
  <w:num w:numId="26">
    <w:abstractNumId w:val="9"/>
  </w:num>
  <w:num w:numId="27">
    <w:abstractNumId w:val="12"/>
  </w:num>
  <w:num w:numId="28">
    <w:abstractNumId w:val="22"/>
  </w:num>
  <w:num w:numId="29">
    <w:abstractNumId w:val="6"/>
  </w:num>
  <w:num w:numId="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AA5"/>
    <w:rsid w:val="0000139D"/>
    <w:rsid w:val="0000231B"/>
    <w:rsid w:val="00002E38"/>
    <w:rsid w:val="0000580A"/>
    <w:rsid w:val="0000645A"/>
    <w:rsid w:val="000068D0"/>
    <w:rsid w:val="00011AA8"/>
    <w:rsid w:val="00015324"/>
    <w:rsid w:val="0001744E"/>
    <w:rsid w:val="00017B13"/>
    <w:rsid w:val="00017F82"/>
    <w:rsid w:val="00020033"/>
    <w:rsid w:val="000200F7"/>
    <w:rsid w:val="00020209"/>
    <w:rsid w:val="000209D0"/>
    <w:rsid w:val="00021010"/>
    <w:rsid w:val="00021263"/>
    <w:rsid w:val="000237C5"/>
    <w:rsid w:val="00023820"/>
    <w:rsid w:val="00023982"/>
    <w:rsid w:val="00023D3B"/>
    <w:rsid w:val="00024490"/>
    <w:rsid w:val="00024BF3"/>
    <w:rsid w:val="00024EB1"/>
    <w:rsid w:val="00025C26"/>
    <w:rsid w:val="00026945"/>
    <w:rsid w:val="000278DA"/>
    <w:rsid w:val="00027F0C"/>
    <w:rsid w:val="00031A65"/>
    <w:rsid w:val="00034069"/>
    <w:rsid w:val="00035631"/>
    <w:rsid w:val="000375A1"/>
    <w:rsid w:val="0004082C"/>
    <w:rsid w:val="000413A3"/>
    <w:rsid w:val="00044980"/>
    <w:rsid w:val="00045FC6"/>
    <w:rsid w:val="000462D0"/>
    <w:rsid w:val="00047DE2"/>
    <w:rsid w:val="00050555"/>
    <w:rsid w:val="000511EB"/>
    <w:rsid w:val="00051E04"/>
    <w:rsid w:val="00052944"/>
    <w:rsid w:val="00054EFB"/>
    <w:rsid w:val="00057118"/>
    <w:rsid w:val="00071C4F"/>
    <w:rsid w:val="00071F11"/>
    <w:rsid w:val="00072352"/>
    <w:rsid w:val="0007282C"/>
    <w:rsid w:val="00074261"/>
    <w:rsid w:val="0007612D"/>
    <w:rsid w:val="000765A9"/>
    <w:rsid w:val="00080724"/>
    <w:rsid w:val="00087163"/>
    <w:rsid w:val="00087634"/>
    <w:rsid w:val="00087E65"/>
    <w:rsid w:val="00093F16"/>
    <w:rsid w:val="000958A0"/>
    <w:rsid w:val="00095B48"/>
    <w:rsid w:val="00096BFD"/>
    <w:rsid w:val="00096C38"/>
    <w:rsid w:val="000970F1"/>
    <w:rsid w:val="000A1155"/>
    <w:rsid w:val="000A3226"/>
    <w:rsid w:val="000A34EA"/>
    <w:rsid w:val="000A48D4"/>
    <w:rsid w:val="000A5F61"/>
    <w:rsid w:val="000B25E0"/>
    <w:rsid w:val="000B277A"/>
    <w:rsid w:val="000B55A4"/>
    <w:rsid w:val="000C0D80"/>
    <w:rsid w:val="000C1526"/>
    <w:rsid w:val="000C2309"/>
    <w:rsid w:val="000C271E"/>
    <w:rsid w:val="000C37B6"/>
    <w:rsid w:val="000C516B"/>
    <w:rsid w:val="000C5A89"/>
    <w:rsid w:val="000C76AD"/>
    <w:rsid w:val="000D02A7"/>
    <w:rsid w:val="000D22B7"/>
    <w:rsid w:val="000D33EB"/>
    <w:rsid w:val="000D399A"/>
    <w:rsid w:val="000D3E04"/>
    <w:rsid w:val="000D4128"/>
    <w:rsid w:val="000D5410"/>
    <w:rsid w:val="000D707E"/>
    <w:rsid w:val="000E1040"/>
    <w:rsid w:val="000E2C9A"/>
    <w:rsid w:val="000E2CCD"/>
    <w:rsid w:val="000E35CB"/>
    <w:rsid w:val="000E3CEB"/>
    <w:rsid w:val="000E6201"/>
    <w:rsid w:val="000E69B6"/>
    <w:rsid w:val="000F1218"/>
    <w:rsid w:val="000F19EA"/>
    <w:rsid w:val="000F3BC8"/>
    <w:rsid w:val="000F4287"/>
    <w:rsid w:val="00100045"/>
    <w:rsid w:val="0010335E"/>
    <w:rsid w:val="001041E0"/>
    <w:rsid w:val="0010499F"/>
    <w:rsid w:val="00105127"/>
    <w:rsid w:val="00105B67"/>
    <w:rsid w:val="001061E8"/>
    <w:rsid w:val="00106413"/>
    <w:rsid w:val="00110F3C"/>
    <w:rsid w:val="0011199D"/>
    <w:rsid w:val="00114E14"/>
    <w:rsid w:val="00120378"/>
    <w:rsid w:val="0013105C"/>
    <w:rsid w:val="00131A50"/>
    <w:rsid w:val="001333E2"/>
    <w:rsid w:val="00136ACC"/>
    <w:rsid w:val="001370AB"/>
    <w:rsid w:val="00140398"/>
    <w:rsid w:val="00141261"/>
    <w:rsid w:val="0014461E"/>
    <w:rsid w:val="00144D21"/>
    <w:rsid w:val="001503C0"/>
    <w:rsid w:val="001504AB"/>
    <w:rsid w:val="00150F62"/>
    <w:rsid w:val="0015358E"/>
    <w:rsid w:val="00153C64"/>
    <w:rsid w:val="00154744"/>
    <w:rsid w:val="00156092"/>
    <w:rsid w:val="00156290"/>
    <w:rsid w:val="001566A5"/>
    <w:rsid w:val="00163AF3"/>
    <w:rsid w:val="00170327"/>
    <w:rsid w:val="001717A3"/>
    <w:rsid w:val="00171F74"/>
    <w:rsid w:val="00172FCD"/>
    <w:rsid w:val="00173A7D"/>
    <w:rsid w:val="0017546E"/>
    <w:rsid w:val="00176F05"/>
    <w:rsid w:val="0017730B"/>
    <w:rsid w:val="001803D6"/>
    <w:rsid w:val="0018300C"/>
    <w:rsid w:val="00183237"/>
    <w:rsid w:val="001852EF"/>
    <w:rsid w:val="001918C6"/>
    <w:rsid w:val="00191AA5"/>
    <w:rsid w:val="00192B40"/>
    <w:rsid w:val="001951ED"/>
    <w:rsid w:val="0019697E"/>
    <w:rsid w:val="001A0B01"/>
    <w:rsid w:val="001A4678"/>
    <w:rsid w:val="001A5477"/>
    <w:rsid w:val="001B0367"/>
    <w:rsid w:val="001B0C02"/>
    <w:rsid w:val="001B23D9"/>
    <w:rsid w:val="001B331E"/>
    <w:rsid w:val="001B396F"/>
    <w:rsid w:val="001B3BF2"/>
    <w:rsid w:val="001B58AE"/>
    <w:rsid w:val="001B5C67"/>
    <w:rsid w:val="001B63C3"/>
    <w:rsid w:val="001B7992"/>
    <w:rsid w:val="001C36D5"/>
    <w:rsid w:val="001C5323"/>
    <w:rsid w:val="001C551D"/>
    <w:rsid w:val="001C58C1"/>
    <w:rsid w:val="001C5BEE"/>
    <w:rsid w:val="001C7977"/>
    <w:rsid w:val="001D10D2"/>
    <w:rsid w:val="001D22C9"/>
    <w:rsid w:val="001D337B"/>
    <w:rsid w:val="001D38D7"/>
    <w:rsid w:val="001D50BB"/>
    <w:rsid w:val="001D51FE"/>
    <w:rsid w:val="001D7ADB"/>
    <w:rsid w:val="001E02CB"/>
    <w:rsid w:val="001E0548"/>
    <w:rsid w:val="001E26FE"/>
    <w:rsid w:val="001E4B4F"/>
    <w:rsid w:val="001E4D68"/>
    <w:rsid w:val="001E545B"/>
    <w:rsid w:val="001E7170"/>
    <w:rsid w:val="001F36C6"/>
    <w:rsid w:val="001F68A7"/>
    <w:rsid w:val="00200E48"/>
    <w:rsid w:val="00203405"/>
    <w:rsid w:val="002037AE"/>
    <w:rsid w:val="00203C69"/>
    <w:rsid w:val="00204F69"/>
    <w:rsid w:val="0020660A"/>
    <w:rsid w:val="00206C74"/>
    <w:rsid w:val="0020741D"/>
    <w:rsid w:val="00210630"/>
    <w:rsid w:val="00217D8F"/>
    <w:rsid w:val="00217E6D"/>
    <w:rsid w:val="00221F2F"/>
    <w:rsid w:val="00222402"/>
    <w:rsid w:val="00222930"/>
    <w:rsid w:val="002247D4"/>
    <w:rsid w:val="00224ADD"/>
    <w:rsid w:val="00225A59"/>
    <w:rsid w:val="00225C2C"/>
    <w:rsid w:val="0022611E"/>
    <w:rsid w:val="00232227"/>
    <w:rsid w:val="002326FD"/>
    <w:rsid w:val="0023294D"/>
    <w:rsid w:val="00233B80"/>
    <w:rsid w:val="00234174"/>
    <w:rsid w:val="0023495C"/>
    <w:rsid w:val="00235703"/>
    <w:rsid w:val="00236505"/>
    <w:rsid w:val="0023734A"/>
    <w:rsid w:val="00240C6A"/>
    <w:rsid w:val="00240C6C"/>
    <w:rsid w:val="00241CAB"/>
    <w:rsid w:val="00244019"/>
    <w:rsid w:val="0024443E"/>
    <w:rsid w:val="00244630"/>
    <w:rsid w:val="00245C05"/>
    <w:rsid w:val="00245F80"/>
    <w:rsid w:val="002462A8"/>
    <w:rsid w:val="0025071C"/>
    <w:rsid w:val="00251D53"/>
    <w:rsid w:val="00253A9A"/>
    <w:rsid w:val="00253B7F"/>
    <w:rsid w:val="002546F9"/>
    <w:rsid w:val="00257611"/>
    <w:rsid w:val="00257F01"/>
    <w:rsid w:val="002605D9"/>
    <w:rsid w:val="00260E6B"/>
    <w:rsid w:val="002721DA"/>
    <w:rsid w:val="00274837"/>
    <w:rsid w:val="00274BE2"/>
    <w:rsid w:val="00285FF2"/>
    <w:rsid w:val="0028727E"/>
    <w:rsid w:val="00287E86"/>
    <w:rsid w:val="00290342"/>
    <w:rsid w:val="00292B22"/>
    <w:rsid w:val="00294030"/>
    <w:rsid w:val="00294B15"/>
    <w:rsid w:val="00295FB5"/>
    <w:rsid w:val="002A18C0"/>
    <w:rsid w:val="002A44EE"/>
    <w:rsid w:val="002A4965"/>
    <w:rsid w:val="002A57AD"/>
    <w:rsid w:val="002A5FE3"/>
    <w:rsid w:val="002A69EA"/>
    <w:rsid w:val="002B1435"/>
    <w:rsid w:val="002B224E"/>
    <w:rsid w:val="002B3697"/>
    <w:rsid w:val="002B7844"/>
    <w:rsid w:val="002C121F"/>
    <w:rsid w:val="002C26D3"/>
    <w:rsid w:val="002C2F95"/>
    <w:rsid w:val="002C32AB"/>
    <w:rsid w:val="002C3FC9"/>
    <w:rsid w:val="002C4C69"/>
    <w:rsid w:val="002C5C65"/>
    <w:rsid w:val="002C767B"/>
    <w:rsid w:val="002D2305"/>
    <w:rsid w:val="002D27BF"/>
    <w:rsid w:val="002D2F6E"/>
    <w:rsid w:val="002D4474"/>
    <w:rsid w:val="002D5B7E"/>
    <w:rsid w:val="002E1395"/>
    <w:rsid w:val="002E1B53"/>
    <w:rsid w:val="002E1F66"/>
    <w:rsid w:val="002E215F"/>
    <w:rsid w:val="002E2BAC"/>
    <w:rsid w:val="002E2FF6"/>
    <w:rsid w:val="002E4A42"/>
    <w:rsid w:val="002E61D2"/>
    <w:rsid w:val="002E6D8D"/>
    <w:rsid w:val="002E7475"/>
    <w:rsid w:val="002F005D"/>
    <w:rsid w:val="002F06F5"/>
    <w:rsid w:val="00300148"/>
    <w:rsid w:val="0030119C"/>
    <w:rsid w:val="003031C6"/>
    <w:rsid w:val="0030376C"/>
    <w:rsid w:val="00303C1B"/>
    <w:rsid w:val="00304CF3"/>
    <w:rsid w:val="003052CD"/>
    <w:rsid w:val="003074BB"/>
    <w:rsid w:val="00310534"/>
    <w:rsid w:val="003112E3"/>
    <w:rsid w:val="00311D07"/>
    <w:rsid w:val="003124C4"/>
    <w:rsid w:val="0031360E"/>
    <w:rsid w:val="00314304"/>
    <w:rsid w:val="00315174"/>
    <w:rsid w:val="003168E5"/>
    <w:rsid w:val="003201ED"/>
    <w:rsid w:val="0032076B"/>
    <w:rsid w:val="00321CB4"/>
    <w:rsid w:val="00326EEB"/>
    <w:rsid w:val="003301DF"/>
    <w:rsid w:val="00330A2F"/>
    <w:rsid w:val="00331110"/>
    <w:rsid w:val="00337A94"/>
    <w:rsid w:val="0034162F"/>
    <w:rsid w:val="003417D0"/>
    <w:rsid w:val="003419D2"/>
    <w:rsid w:val="00343EAB"/>
    <w:rsid w:val="00344F46"/>
    <w:rsid w:val="003472CB"/>
    <w:rsid w:val="00347F9D"/>
    <w:rsid w:val="00347FEA"/>
    <w:rsid w:val="003500E3"/>
    <w:rsid w:val="003509E5"/>
    <w:rsid w:val="00351F3B"/>
    <w:rsid w:val="003562DA"/>
    <w:rsid w:val="003574A7"/>
    <w:rsid w:val="003622A5"/>
    <w:rsid w:val="00362750"/>
    <w:rsid w:val="003630E9"/>
    <w:rsid w:val="00366826"/>
    <w:rsid w:val="00370B69"/>
    <w:rsid w:val="00371277"/>
    <w:rsid w:val="003714EA"/>
    <w:rsid w:val="00372A4A"/>
    <w:rsid w:val="003755CF"/>
    <w:rsid w:val="003757A1"/>
    <w:rsid w:val="00375AB4"/>
    <w:rsid w:val="00375D9D"/>
    <w:rsid w:val="003776E2"/>
    <w:rsid w:val="0038150C"/>
    <w:rsid w:val="00381E53"/>
    <w:rsid w:val="00390494"/>
    <w:rsid w:val="00391B18"/>
    <w:rsid w:val="00393341"/>
    <w:rsid w:val="00393ACD"/>
    <w:rsid w:val="00393AE8"/>
    <w:rsid w:val="00393FAC"/>
    <w:rsid w:val="00394103"/>
    <w:rsid w:val="00394702"/>
    <w:rsid w:val="00394977"/>
    <w:rsid w:val="003949E0"/>
    <w:rsid w:val="00394F0B"/>
    <w:rsid w:val="0039568E"/>
    <w:rsid w:val="00396134"/>
    <w:rsid w:val="003965F3"/>
    <w:rsid w:val="003A3571"/>
    <w:rsid w:val="003A3FD5"/>
    <w:rsid w:val="003A4781"/>
    <w:rsid w:val="003A50FD"/>
    <w:rsid w:val="003A5E67"/>
    <w:rsid w:val="003A653B"/>
    <w:rsid w:val="003A6CC1"/>
    <w:rsid w:val="003A7841"/>
    <w:rsid w:val="003B0D7C"/>
    <w:rsid w:val="003B0F40"/>
    <w:rsid w:val="003B3697"/>
    <w:rsid w:val="003B7C3C"/>
    <w:rsid w:val="003C1A01"/>
    <w:rsid w:val="003C1A1D"/>
    <w:rsid w:val="003C2BDD"/>
    <w:rsid w:val="003C3098"/>
    <w:rsid w:val="003C5E6F"/>
    <w:rsid w:val="003C6F1F"/>
    <w:rsid w:val="003C7279"/>
    <w:rsid w:val="003C73D1"/>
    <w:rsid w:val="003D093D"/>
    <w:rsid w:val="003D3B46"/>
    <w:rsid w:val="003D5CE1"/>
    <w:rsid w:val="003E00C6"/>
    <w:rsid w:val="003E0AD9"/>
    <w:rsid w:val="003E0F78"/>
    <w:rsid w:val="003E16A8"/>
    <w:rsid w:val="003E1BE6"/>
    <w:rsid w:val="003E21FA"/>
    <w:rsid w:val="003E4863"/>
    <w:rsid w:val="003E5B48"/>
    <w:rsid w:val="003E7A14"/>
    <w:rsid w:val="003F2487"/>
    <w:rsid w:val="003F3A6C"/>
    <w:rsid w:val="003F44C6"/>
    <w:rsid w:val="003F4B24"/>
    <w:rsid w:val="003F5B12"/>
    <w:rsid w:val="004004B6"/>
    <w:rsid w:val="00400827"/>
    <w:rsid w:val="004035A4"/>
    <w:rsid w:val="00403C39"/>
    <w:rsid w:val="00406C62"/>
    <w:rsid w:val="00410AE7"/>
    <w:rsid w:val="004113A7"/>
    <w:rsid w:val="00413F1F"/>
    <w:rsid w:val="004148C8"/>
    <w:rsid w:val="00417176"/>
    <w:rsid w:val="004208AD"/>
    <w:rsid w:val="0042491D"/>
    <w:rsid w:val="00425775"/>
    <w:rsid w:val="00425A63"/>
    <w:rsid w:val="00427E01"/>
    <w:rsid w:val="004304B6"/>
    <w:rsid w:val="00431570"/>
    <w:rsid w:val="00433665"/>
    <w:rsid w:val="00435AC1"/>
    <w:rsid w:val="00440199"/>
    <w:rsid w:val="00440B66"/>
    <w:rsid w:val="00440F35"/>
    <w:rsid w:val="00442B48"/>
    <w:rsid w:val="00447028"/>
    <w:rsid w:val="00447A2D"/>
    <w:rsid w:val="00447CE3"/>
    <w:rsid w:val="004508B9"/>
    <w:rsid w:val="00453D1B"/>
    <w:rsid w:val="00454A60"/>
    <w:rsid w:val="00454EDB"/>
    <w:rsid w:val="0045578E"/>
    <w:rsid w:val="00455A1B"/>
    <w:rsid w:val="004638CE"/>
    <w:rsid w:val="00466683"/>
    <w:rsid w:val="00467BF6"/>
    <w:rsid w:val="00470819"/>
    <w:rsid w:val="004712AC"/>
    <w:rsid w:val="0047526A"/>
    <w:rsid w:val="00477B41"/>
    <w:rsid w:val="00482882"/>
    <w:rsid w:val="004858AE"/>
    <w:rsid w:val="00486516"/>
    <w:rsid w:val="004911A8"/>
    <w:rsid w:val="00491245"/>
    <w:rsid w:val="00491895"/>
    <w:rsid w:val="0049264C"/>
    <w:rsid w:val="00492AB5"/>
    <w:rsid w:val="004938E6"/>
    <w:rsid w:val="004951A6"/>
    <w:rsid w:val="00496A0C"/>
    <w:rsid w:val="00496AEB"/>
    <w:rsid w:val="0049720A"/>
    <w:rsid w:val="004A08CE"/>
    <w:rsid w:val="004A133B"/>
    <w:rsid w:val="004B0C26"/>
    <w:rsid w:val="004B17C3"/>
    <w:rsid w:val="004B1FA2"/>
    <w:rsid w:val="004B54EE"/>
    <w:rsid w:val="004B6CD1"/>
    <w:rsid w:val="004C009D"/>
    <w:rsid w:val="004C11B5"/>
    <w:rsid w:val="004C2087"/>
    <w:rsid w:val="004C57D0"/>
    <w:rsid w:val="004D12DF"/>
    <w:rsid w:val="004D144B"/>
    <w:rsid w:val="004D1A45"/>
    <w:rsid w:val="004D1DA5"/>
    <w:rsid w:val="004D3856"/>
    <w:rsid w:val="004D3F19"/>
    <w:rsid w:val="004D4958"/>
    <w:rsid w:val="004D7DB9"/>
    <w:rsid w:val="004E3DF1"/>
    <w:rsid w:val="004E7305"/>
    <w:rsid w:val="004F6E28"/>
    <w:rsid w:val="00504AE3"/>
    <w:rsid w:val="00507442"/>
    <w:rsid w:val="00510444"/>
    <w:rsid w:val="00511826"/>
    <w:rsid w:val="005171EA"/>
    <w:rsid w:val="005210FD"/>
    <w:rsid w:val="0052161E"/>
    <w:rsid w:val="00522739"/>
    <w:rsid w:val="00524213"/>
    <w:rsid w:val="005260C3"/>
    <w:rsid w:val="00526C21"/>
    <w:rsid w:val="005333A6"/>
    <w:rsid w:val="005339B5"/>
    <w:rsid w:val="00534233"/>
    <w:rsid w:val="00535229"/>
    <w:rsid w:val="00536032"/>
    <w:rsid w:val="005371D9"/>
    <w:rsid w:val="00545AF6"/>
    <w:rsid w:val="005475C0"/>
    <w:rsid w:val="005503E4"/>
    <w:rsid w:val="0055053A"/>
    <w:rsid w:val="005512D7"/>
    <w:rsid w:val="00551440"/>
    <w:rsid w:val="00553878"/>
    <w:rsid w:val="00555F7F"/>
    <w:rsid w:val="00556E39"/>
    <w:rsid w:val="005636AA"/>
    <w:rsid w:val="00563C20"/>
    <w:rsid w:val="00564B41"/>
    <w:rsid w:val="0056629B"/>
    <w:rsid w:val="005708CA"/>
    <w:rsid w:val="00574FC0"/>
    <w:rsid w:val="005764EE"/>
    <w:rsid w:val="00576B81"/>
    <w:rsid w:val="0058049F"/>
    <w:rsid w:val="00581E20"/>
    <w:rsid w:val="00583356"/>
    <w:rsid w:val="005836BD"/>
    <w:rsid w:val="00585751"/>
    <w:rsid w:val="00586F72"/>
    <w:rsid w:val="00587BEA"/>
    <w:rsid w:val="00590279"/>
    <w:rsid w:val="00593562"/>
    <w:rsid w:val="00594582"/>
    <w:rsid w:val="00594CC0"/>
    <w:rsid w:val="005A14FD"/>
    <w:rsid w:val="005A5DB4"/>
    <w:rsid w:val="005B0AB8"/>
    <w:rsid w:val="005B17E1"/>
    <w:rsid w:val="005B2181"/>
    <w:rsid w:val="005B2D05"/>
    <w:rsid w:val="005B37B1"/>
    <w:rsid w:val="005B5F34"/>
    <w:rsid w:val="005C1AF9"/>
    <w:rsid w:val="005C4632"/>
    <w:rsid w:val="005C64B7"/>
    <w:rsid w:val="005C6684"/>
    <w:rsid w:val="005C7252"/>
    <w:rsid w:val="005C744B"/>
    <w:rsid w:val="005C771A"/>
    <w:rsid w:val="005D0092"/>
    <w:rsid w:val="005D1E53"/>
    <w:rsid w:val="005D2754"/>
    <w:rsid w:val="005D3D0F"/>
    <w:rsid w:val="005D43D0"/>
    <w:rsid w:val="005D43EE"/>
    <w:rsid w:val="005D470B"/>
    <w:rsid w:val="005D47BF"/>
    <w:rsid w:val="005D491F"/>
    <w:rsid w:val="005D4B11"/>
    <w:rsid w:val="005D6D28"/>
    <w:rsid w:val="005E0ECA"/>
    <w:rsid w:val="005E33D3"/>
    <w:rsid w:val="005E3C03"/>
    <w:rsid w:val="005E5A13"/>
    <w:rsid w:val="005E5FCA"/>
    <w:rsid w:val="005E796B"/>
    <w:rsid w:val="005F0AAC"/>
    <w:rsid w:val="005F1A82"/>
    <w:rsid w:val="005F1BAF"/>
    <w:rsid w:val="005F5554"/>
    <w:rsid w:val="00600749"/>
    <w:rsid w:val="00601631"/>
    <w:rsid w:val="00601D68"/>
    <w:rsid w:val="006024B6"/>
    <w:rsid w:val="00602EBB"/>
    <w:rsid w:val="00603323"/>
    <w:rsid w:val="006035CE"/>
    <w:rsid w:val="0061574B"/>
    <w:rsid w:val="00616A55"/>
    <w:rsid w:val="00617254"/>
    <w:rsid w:val="00617C0E"/>
    <w:rsid w:val="00620645"/>
    <w:rsid w:val="006228CF"/>
    <w:rsid w:val="006229E8"/>
    <w:rsid w:val="00622DEB"/>
    <w:rsid w:val="00623C8F"/>
    <w:rsid w:val="00624A3C"/>
    <w:rsid w:val="00634593"/>
    <w:rsid w:val="00634B09"/>
    <w:rsid w:val="006350D8"/>
    <w:rsid w:val="006354A3"/>
    <w:rsid w:val="00636A9C"/>
    <w:rsid w:val="0064167B"/>
    <w:rsid w:val="0064199C"/>
    <w:rsid w:val="00647190"/>
    <w:rsid w:val="00650874"/>
    <w:rsid w:val="00650A7A"/>
    <w:rsid w:val="006517F0"/>
    <w:rsid w:val="00651B17"/>
    <w:rsid w:val="00651CAF"/>
    <w:rsid w:val="00652235"/>
    <w:rsid w:val="00653A1C"/>
    <w:rsid w:val="00653B34"/>
    <w:rsid w:val="00653D65"/>
    <w:rsid w:val="006559E8"/>
    <w:rsid w:val="006567D6"/>
    <w:rsid w:val="00660B0E"/>
    <w:rsid w:val="006621A9"/>
    <w:rsid w:val="00663805"/>
    <w:rsid w:val="0066723E"/>
    <w:rsid w:val="006715DB"/>
    <w:rsid w:val="00673FDE"/>
    <w:rsid w:val="00675BA7"/>
    <w:rsid w:val="00675CCE"/>
    <w:rsid w:val="00676BB6"/>
    <w:rsid w:val="00676DE8"/>
    <w:rsid w:val="00686C47"/>
    <w:rsid w:val="00686FCC"/>
    <w:rsid w:val="006901A4"/>
    <w:rsid w:val="0069050E"/>
    <w:rsid w:val="006921C2"/>
    <w:rsid w:val="00692B0F"/>
    <w:rsid w:val="006934B5"/>
    <w:rsid w:val="0069436B"/>
    <w:rsid w:val="00695E76"/>
    <w:rsid w:val="0069643E"/>
    <w:rsid w:val="006A009A"/>
    <w:rsid w:val="006A1417"/>
    <w:rsid w:val="006A1DBF"/>
    <w:rsid w:val="006A4D28"/>
    <w:rsid w:val="006A4F98"/>
    <w:rsid w:val="006A658E"/>
    <w:rsid w:val="006A695E"/>
    <w:rsid w:val="006A78C9"/>
    <w:rsid w:val="006B0509"/>
    <w:rsid w:val="006B0C57"/>
    <w:rsid w:val="006B0D83"/>
    <w:rsid w:val="006C1D08"/>
    <w:rsid w:val="006C226B"/>
    <w:rsid w:val="006C2865"/>
    <w:rsid w:val="006C30D2"/>
    <w:rsid w:val="006C481D"/>
    <w:rsid w:val="006C62DB"/>
    <w:rsid w:val="006D19AF"/>
    <w:rsid w:val="006D214D"/>
    <w:rsid w:val="006D25DE"/>
    <w:rsid w:val="006D511D"/>
    <w:rsid w:val="006E0EB5"/>
    <w:rsid w:val="006E2313"/>
    <w:rsid w:val="006E2696"/>
    <w:rsid w:val="006E2CC7"/>
    <w:rsid w:val="006E45F7"/>
    <w:rsid w:val="006E48CB"/>
    <w:rsid w:val="006E500A"/>
    <w:rsid w:val="006E58DE"/>
    <w:rsid w:val="006F2BBB"/>
    <w:rsid w:val="006F3380"/>
    <w:rsid w:val="006F4029"/>
    <w:rsid w:val="006F69EA"/>
    <w:rsid w:val="006F7BF6"/>
    <w:rsid w:val="00701B7F"/>
    <w:rsid w:val="00701D5D"/>
    <w:rsid w:val="00703C48"/>
    <w:rsid w:val="00704A92"/>
    <w:rsid w:val="0070559B"/>
    <w:rsid w:val="00706BA6"/>
    <w:rsid w:val="00710520"/>
    <w:rsid w:val="00711738"/>
    <w:rsid w:val="00713A56"/>
    <w:rsid w:val="00714CB9"/>
    <w:rsid w:val="00716F29"/>
    <w:rsid w:val="00720417"/>
    <w:rsid w:val="0072099F"/>
    <w:rsid w:val="0072301F"/>
    <w:rsid w:val="00725DCF"/>
    <w:rsid w:val="007277BB"/>
    <w:rsid w:val="007308B8"/>
    <w:rsid w:val="007310CD"/>
    <w:rsid w:val="007321BD"/>
    <w:rsid w:val="00732DB0"/>
    <w:rsid w:val="00733042"/>
    <w:rsid w:val="0073611D"/>
    <w:rsid w:val="007372EB"/>
    <w:rsid w:val="007419F9"/>
    <w:rsid w:val="007434BD"/>
    <w:rsid w:val="007440E3"/>
    <w:rsid w:val="00745463"/>
    <w:rsid w:val="007462D8"/>
    <w:rsid w:val="0075069D"/>
    <w:rsid w:val="00750CFF"/>
    <w:rsid w:val="00755836"/>
    <w:rsid w:val="007558AE"/>
    <w:rsid w:val="00760FA7"/>
    <w:rsid w:val="007656E1"/>
    <w:rsid w:val="007679FC"/>
    <w:rsid w:val="00770EB2"/>
    <w:rsid w:val="00772C04"/>
    <w:rsid w:val="0077664D"/>
    <w:rsid w:val="007804DD"/>
    <w:rsid w:val="00782EF6"/>
    <w:rsid w:val="00787118"/>
    <w:rsid w:val="00790C7E"/>
    <w:rsid w:val="007A194B"/>
    <w:rsid w:val="007A1EF7"/>
    <w:rsid w:val="007A4682"/>
    <w:rsid w:val="007A478F"/>
    <w:rsid w:val="007A6B3A"/>
    <w:rsid w:val="007B0EF9"/>
    <w:rsid w:val="007B1A86"/>
    <w:rsid w:val="007B2E8E"/>
    <w:rsid w:val="007B3BDF"/>
    <w:rsid w:val="007B7717"/>
    <w:rsid w:val="007B7F33"/>
    <w:rsid w:val="007C10A7"/>
    <w:rsid w:val="007C15A5"/>
    <w:rsid w:val="007C22C1"/>
    <w:rsid w:val="007C2443"/>
    <w:rsid w:val="007C301D"/>
    <w:rsid w:val="007C42C4"/>
    <w:rsid w:val="007C5D10"/>
    <w:rsid w:val="007C6EA2"/>
    <w:rsid w:val="007D32FD"/>
    <w:rsid w:val="007D35DD"/>
    <w:rsid w:val="007D42C2"/>
    <w:rsid w:val="007E3E82"/>
    <w:rsid w:val="007E5074"/>
    <w:rsid w:val="007E581D"/>
    <w:rsid w:val="007E6CC2"/>
    <w:rsid w:val="007F2609"/>
    <w:rsid w:val="007F38C2"/>
    <w:rsid w:val="007F4BBE"/>
    <w:rsid w:val="007F6EB0"/>
    <w:rsid w:val="008006A1"/>
    <w:rsid w:val="0080137F"/>
    <w:rsid w:val="00802605"/>
    <w:rsid w:val="00802E9F"/>
    <w:rsid w:val="008034B6"/>
    <w:rsid w:val="00804265"/>
    <w:rsid w:val="008055A3"/>
    <w:rsid w:val="0080614A"/>
    <w:rsid w:val="00806F94"/>
    <w:rsid w:val="008073F8"/>
    <w:rsid w:val="00811488"/>
    <w:rsid w:val="00813B48"/>
    <w:rsid w:val="00816CB3"/>
    <w:rsid w:val="008245B0"/>
    <w:rsid w:val="0082527D"/>
    <w:rsid w:val="00830E79"/>
    <w:rsid w:val="0083237C"/>
    <w:rsid w:val="008355AD"/>
    <w:rsid w:val="00837C11"/>
    <w:rsid w:val="008411A1"/>
    <w:rsid w:val="00843F5A"/>
    <w:rsid w:val="00846097"/>
    <w:rsid w:val="00846217"/>
    <w:rsid w:val="008502CE"/>
    <w:rsid w:val="008519CD"/>
    <w:rsid w:val="00852DF7"/>
    <w:rsid w:val="008546BD"/>
    <w:rsid w:val="0085512C"/>
    <w:rsid w:val="008564F0"/>
    <w:rsid w:val="00863F6B"/>
    <w:rsid w:val="00865E48"/>
    <w:rsid w:val="008666AC"/>
    <w:rsid w:val="00867971"/>
    <w:rsid w:val="00871743"/>
    <w:rsid w:val="00871DB1"/>
    <w:rsid w:val="00871E87"/>
    <w:rsid w:val="00872229"/>
    <w:rsid w:val="008746F3"/>
    <w:rsid w:val="008776B5"/>
    <w:rsid w:val="00882851"/>
    <w:rsid w:val="00883580"/>
    <w:rsid w:val="00890574"/>
    <w:rsid w:val="00890BB3"/>
    <w:rsid w:val="008940B0"/>
    <w:rsid w:val="008954D0"/>
    <w:rsid w:val="00897323"/>
    <w:rsid w:val="0089754F"/>
    <w:rsid w:val="008A03F6"/>
    <w:rsid w:val="008A3101"/>
    <w:rsid w:val="008A43D8"/>
    <w:rsid w:val="008B0D58"/>
    <w:rsid w:val="008B23C3"/>
    <w:rsid w:val="008B3F13"/>
    <w:rsid w:val="008B4D14"/>
    <w:rsid w:val="008B6848"/>
    <w:rsid w:val="008B79FF"/>
    <w:rsid w:val="008C0C9F"/>
    <w:rsid w:val="008C1A2B"/>
    <w:rsid w:val="008C373D"/>
    <w:rsid w:val="008C4CED"/>
    <w:rsid w:val="008C5006"/>
    <w:rsid w:val="008C6062"/>
    <w:rsid w:val="008D2D00"/>
    <w:rsid w:val="008D41B8"/>
    <w:rsid w:val="008D4BCE"/>
    <w:rsid w:val="008D5071"/>
    <w:rsid w:val="008D5737"/>
    <w:rsid w:val="008D5BDC"/>
    <w:rsid w:val="008D5F01"/>
    <w:rsid w:val="008D6D91"/>
    <w:rsid w:val="008E149D"/>
    <w:rsid w:val="008E1D10"/>
    <w:rsid w:val="008E5719"/>
    <w:rsid w:val="008E6BFF"/>
    <w:rsid w:val="008E7C74"/>
    <w:rsid w:val="008F2648"/>
    <w:rsid w:val="008F289A"/>
    <w:rsid w:val="008F38B7"/>
    <w:rsid w:val="008F5B7B"/>
    <w:rsid w:val="008F6146"/>
    <w:rsid w:val="008F6259"/>
    <w:rsid w:val="008F75FC"/>
    <w:rsid w:val="008F7BBC"/>
    <w:rsid w:val="009004D5"/>
    <w:rsid w:val="009025D5"/>
    <w:rsid w:val="00902617"/>
    <w:rsid w:val="00904520"/>
    <w:rsid w:val="0090562E"/>
    <w:rsid w:val="00906284"/>
    <w:rsid w:val="00906324"/>
    <w:rsid w:val="00910CDB"/>
    <w:rsid w:val="00912BFA"/>
    <w:rsid w:val="00916C50"/>
    <w:rsid w:val="009205FB"/>
    <w:rsid w:val="00922EF4"/>
    <w:rsid w:val="009307CE"/>
    <w:rsid w:val="00930EB9"/>
    <w:rsid w:val="00930EFE"/>
    <w:rsid w:val="009325A9"/>
    <w:rsid w:val="00932BAF"/>
    <w:rsid w:val="00932EA5"/>
    <w:rsid w:val="00933783"/>
    <w:rsid w:val="009343F0"/>
    <w:rsid w:val="009350EA"/>
    <w:rsid w:val="00935B5F"/>
    <w:rsid w:val="009373D3"/>
    <w:rsid w:val="009404EB"/>
    <w:rsid w:val="009438C0"/>
    <w:rsid w:val="00945352"/>
    <w:rsid w:val="00954E27"/>
    <w:rsid w:val="00955321"/>
    <w:rsid w:val="00955C03"/>
    <w:rsid w:val="00956C0B"/>
    <w:rsid w:val="00961947"/>
    <w:rsid w:val="00962857"/>
    <w:rsid w:val="00963CAD"/>
    <w:rsid w:val="00964745"/>
    <w:rsid w:val="00965666"/>
    <w:rsid w:val="0096746F"/>
    <w:rsid w:val="0096770C"/>
    <w:rsid w:val="00970A98"/>
    <w:rsid w:val="0097251E"/>
    <w:rsid w:val="00972CEC"/>
    <w:rsid w:val="00983DBD"/>
    <w:rsid w:val="0098438F"/>
    <w:rsid w:val="00984A36"/>
    <w:rsid w:val="009864D6"/>
    <w:rsid w:val="00986CC3"/>
    <w:rsid w:val="00987497"/>
    <w:rsid w:val="009924CD"/>
    <w:rsid w:val="00995DD8"/>
    <w:rsid w:val="009974AA"/>
    <w:rsid w:val="00997A1D"/>
    <w:rsid w:val="00997EEF"/>
    <w:rsid w:val="009A06A8"/>
    <w:rsid w:val="009A211C"/>
    <w:rsid w:val="009A2CF9"/>
    <w:rsid w:val="009A51A5"/>
    <w:rsid w:val="009B02AD"/>
    <w:rsid w:val="009B1DB3"/>
    <w:rsid w:val="009B2961"/>
    <w:rsid w:val="009B4176"/>
    <w:rsid w:val="009B4D86"/>
    <w:rsid w:val="009B79F1"/>
    <w:rsid w:val="009C00C2"/>
    <w:rsid w:val="009C0D93"/>
    <w:rsid w:val="009C0FD1"/>
    <w:rsid w:val="009C1212"/>
    <w:rsid w:val="009C1B54"/>
    <w:rsid w:val="009C278E"/>
    <w:rsid w:val="009C6BA0"/>
    <w:rsid w:val="009C6DF3"/>
    <w:rsid w:val="009C6F14"/>
    <w:rsid w:val="009D2A18"/>
    <w:rsid w:val="009D2CD8"/>
    <w:rsid w:val="009D3730"/>
    <w:rsid w:val="009D7FBF"/>
    <w:rsid w:val="009E0506"/>
    <w:rsid w:val="009E2E24"/>
    <w:rsid w:val="009E6DDA"/>
    <w:rsid w:val="009E7C48"/>
    <w:rsid w:val="009F00FE"/>
    <w:rsid w:val="009F12C7"/>
    <w:rsid w:val="009F21B3"/>
    <w:rsid w:val="009F2DA1"/>
    <w:rsid w:val="009F3C0B"/>
    <w:rsid w:val="009F3FA8"/>
    <w:rsid w:val="009F4EBB"/>
    <w:rsid w:val="009F517D"/>
    <w:rsid w:val="009F5B2B"/>
    <w:rsid w:val="00A00881"/>
    <w:rsid w:val="00A01D89"/>
    <w:rsid w:val="00A046F1"/>
    <w:rsid w:val="00A049EF"/>
    <w:rsid w:val="00A04F61"/>
    <w:rsid w:val="00A05A50"/>
    <w:rsid w:val="00A05B0B"/>
    <w:rsid w:val="00A06249"/>
    <w:rsid w:val="00A06253"/>
    <w:rsid w:val="00A07061"/>
    <w:rsid w:val="00A109F1"/>
    <w:rsid w:val="00A11E1E"/>
    <w:rsid w:val="00A12296"/>
    <w:rsid w:val="00A13192"/>
    <w:rsid w:val="00A16DAF"/>
    <w:rsid w:val="00A2112C"/>
    <w:rsid w:val="00A21C25"/>
    <w:rsid w:val="00A231D6"/>
    <w:rsid w:val="00A2330B"/>
    <w:rsid w:val="00A24D3D"/>
    <w:rsid w:val="00A32234"/>
    <w:rsid w:val="00A323E2"/>
    <w:rsid w:val="00A32843"/>
    <w:rsid w:val="00A32C3A"/>
    <w:rsid w:val="00A3562D"/>
    <w:rsid w:val="00A35C99"/>
    <w:rsid w:val="00A35E3B"/>
    <w:rsid w:val="00A40707"/>
    <w:rsid w:val="00A41C27"/>
    <w:rsid w:val="00A44BF7"/>
    <w:rsid w:val="00A469B7"/>
    <w:rsid w:val="00A46B52"/>
    <w:rsid w:val="00A472AC"/>
    <w:rsid w:val="00A4760D"/>
    <w:rsid w:val="00A478CE"/>
    <w:rsid w:val="00A47C7D"/>
    <w:rsid w:val="00A47FC8"/>
    <w:rsid w:val="00A5141E"/>
    <w:rsid w:val="00A5311C"/>
    <w:rsid w:val="00A5442D"/>
    <w:rsid w:val="00A55436"/>
    <w:rsid w:val="00A56723"/>
    <w:rsid w:val="00A575B2"/>
    <w:rsid w:val="00A61541"/>
    <w:rsid w:val="00A627B6"/>
    <w:rsid w:val="00A6336F"/>
    <w:rsid w:val="00A66EFA"/>
    <w:rsid w:val="00A66F9A"/>
    <w:rsid w:val="00A7019D"/>
    <w:rsid w:val="00A71DB0"/>
    <w:rsid w:val="00A72478"/>
    <w:rsid w:val="00A73D57"/>
    <w:rsid w:val="00A751F6"/>
    <w:rsid w:val="00A75208"/>
    <w:rsid w:val="00A75E27"/>
    <w:rsid w:val="00A7754C"/>
    <w:rsid w:val="00A82062"/>
    <w:rsid w:val="00A82A65"/>
    <w:rsid w:val="00A82F25"/>
    <w:rsid w:val="00A83446"/>
    <w:rsid w:val="00A83C1C"/>
    <w:rsid w:val="00A84594"/>
    <w:rsid w:val="00A86331"/>
    <w:rsid w:val="00A86E0A"/>
    <w:rsid w:val="00A91FCE"/>
    <w:rsid w:val="00A95C68"/>
    <w:rsid w:val="00AA08CB"/>
    <w:rsid w:val="00AA2D1F"/>
    <w:rsid w:val="00AA4FF4"/>
    <w:rsid w:val="00AB0126"/>
    <w:rsid w:val="00AB04A9"/>
    <w:rsid w:val="00AB210B"/>
    <w:rsid w:val="00AB69DB"/>
    <w:rsid w:val="00AC0272"/>
    <w:rsid w:val="00AC3C66"/>
    <w:rsid w:val="00AC703B"/>
    <w:rsid w:val="00AC7834"/>
    <w:rsid w:val="00AD40CB"/>
    <w:rsid w:val="00AD442A"/>
    <w:rsid w:val="00AD49A2"/>
    <w:rsid w:val="00AD5354"/>
    <w:rsid w:val="00AD5B5F"/>
    <w:rsid w:val="00AD6E25"/>
    <w:rsid w:val="00AE083F"/>
    <w:rsid w:val="00AE0857"/>
    <w:rsid w:val="00AE153A"/>
    <w:rsid w:val="00AE3D08"/>
    <w:rsid w:val="00AE4EEE"/>
    <w:rsid w:val="00AF10C6"/>
    <w:rsid w:val="00AF4FEB"/>
    <w:rsid w:val="00AF5797"/>
    <w:rsid w:val="00AF5B87"/>
    <w:rsid w:val="00AF5E80"/>
    <w:rsid w:val="00B0180F"/>
    <w:rsid w:val="00B045BF"/>
    <w:rsid w:val="00B04B9A"/>
    <w:rsid w:val="00B052AC"/>
    <w:rsid w:val="00B058D4"/>
    <w:rsid w:val="00B12EB6"/>
    <w:rsid w:val="00B140FA"/>
    <w:rsid w:val="00B16429"/>
    <w:rsid w:val="00B16A22"/>
    <w:rsid w:val="00B2202B"/>
    <w:rsid w:val="00B22C9E"/>
    <w:rsid w:val="00B25E73"/>
    <w:rsid w:val="00B355A3"/>
    <w:rsid w:val="00B362C1"/>
    <w:rsid w:val="00B40276"/>
    <w:rsid w:val="00B4468E"/>
    <w:rsid w:val="00B51821"/>
    <w:rsid w:val="00B5187C"/>
    <w:rsid w:val="00B51AA7"/>
    <w:rsid w:val="00B54AF8"/>
    <w:rsid w:val="00B55F0A"/>
    <w:rsid w:val="00B60974"/>
    <w:rsid w:val="00B60EC6"/>
    <w:rsid w:val="00B618DA"/>
    <w:rsid w:val="00B62537"/>
    <w:rsid w:val="00B62A6F"/>
    <w:rsid w:val="00B62F66"/>
    <w:rsid w:val="00B653DB"/>
    <w:rsid w:val="00B666C9"/>
    <w:rsid w:val="00B71D11"/>
    <w:rsid w:val="00B72362"/>
    <w:rsid w:val="00B76586"/>
    <w:rsid w:val="00B765E8"/>
    <w:rsid w:val="00B77E2E"/>
    <w:rsid w:val="00B77E87"/>
    <w:rsid w:val="00B80C18"/>
    <w:rsid w:val="00B81603"/>
    <w:rsid w:val="00B81E0D"/>
    <w:rsid w:val="00B8477C"/>
    <w:rsid w:val="00B85D0A"/>
    <w:rsid w:val="00B8628C"/>
    <w:rsid w:val="00B8761D"/>
    <w:rsid w:val="00B90C65"/>
    <w:rsid w:val="00B91142"/>
    <w:rsid w:val="00B932BE"/>
    <w:rsid w:val="00B9477B"/>
    <w:rsid w:val="00BA0978"/>
    <w:rsid w:val="00BA1E20"/>
    <w:rsid w:val="00BA5D80"/>
    <w:rsid w:val="00BA62F0"/>
    <w:rsid w:val="00BA66BF"/>
    <w:rsid w:val="00BA698D"/>
    <w:rsid w:val="00BB2085"/>
    <w:rsid w:val="00BB2C50"/>
    <w:rsid w:val="00BB2F8E"/>
    <w:rsid w:val="00BB5885"/>
    <w:rsid w:val="00BB5F31"/>
    <w:rsid w:val="00BC0159"/>
    <w:rsid w:val="00BC263D"/>
    <w:rsid w:val="00BC5329"/>
    <w:rsid w:val="00BD0DD3"/>
    <w:rsid w:val="00BD3BEB"/>
    <w:rsid w:val="00BD6771"/>
    <w:rsid w:val="00BD6BA4"/>
    <w:rsid w:val="00BE10F1"/>
    <w:rsid w:val="00BE2686"/>
    <w:rsid w:val="00BE2BAE"/>
    <w:rsid w:val="00BE6C52"/>
    <w:rsid w:val="00BE78E2"/>
    <w:rsid w:val="00BF08D9"/>
    <w:rsid w:val="00BF0F19"/>
    <w:rsid w:val="00BF163B"/>
    <w:rsid w:val="00BF324E"/>
    <w:rsid w:val="00C00102"/>
    <w:rsid w:val="00C030C2"/>
    <w:rsid w:val="00C06BE1"/>
    <w:rsid w:val="00C13FC7"/>
    <w:rsid w:val="00C14A9B"/>
    <w:rsid w:val="00C17D21"/>
    <w:rsid w:val="00C200C3"/>
    <w:rsid w:val="00C20EF2"/>
    <w:rsid w:val="00C21580"/>
    <w:rsid w:val="00C233C9"/>
    <w:rsid w:val="00C25017"/>
    <w:rsid w:val="00C26BD6"/>
    <w:rsid w:val="00C27B38"/>
    <w:rsid w:val="00C306A5"/>
    <w:rsid w:val="00C320BB"/>
    <w:rsid w:val="00C40418"/>
    <w:rsid w:val="00C40E3A"/>
    <w:rsid w:val="00C44FE4"/>
    <w:rsid w:val="00C46FA2"/>
    <w:rsid w:val="00C471B1"/>
    <w:rsid w:val="00C47D5F"/>
    <w:rsid w:val="00C50355"/>
    <w:rsid w:val="00C51675"/>
    <w:rsid w:val="00C52545"/>
    <w:rsid w:val="00C5299C"/>
    <w:rsid w:val="00C54199"/>
    <w:rsid w:val="00C55ECF"/>
    <w:rsid w:val="00C57E38"/>
    <w:rsid w:val="00C606B1"/>
    <w:rsid w:val="00C60FA8"/>
    <w:rsid w:val="00C628D7"/>
    <w:rsid w:val="00C62F51"/>
    <w:rsid w:val="00C65118"/>
    <w:rsid w:val="00C6634A"/>
    <w:rsid w:val="00C66A1F"/>
    <w:rsid w:val="00C67255"/>
    <w:rsid w:val="00C710C0"/>
    <w:rsid w:val="00C722AC"/>
    <w:rsid w:val="00C7401B"/>
    <w:rsid w:val="00C75192"/>
    <w:rsid w:val="00C766BB"/>
    <w:rsid w:val="00C816CF"/>
    <w:rsid w:val="00C83EAA"/>
    <w:rsid w:val="00C851BC"/>
    <w:rsid w:val="00C9177F"/>
    <w:rsid w:val="00C919D0"/>
    <w:rsid w:val="00C92208"/>
    <w:rsid w:val="00C9278E"/>
    <w:rsid w:val="00C9463A"/>
    <w:rsid w:val="00C96225"/>
    <w:rsid w:val="00C96F0A"/>
    <w:rsid w:val="00CA07C4"/>
    <w:rsid w:val="00CA4F66"/>
    <w:rsid w:val="00CA7254"/>
    <w:rsid w:val="00CB1AF4"/>
    <w:rsid w:val="00CB305E"/>
    <w:rsid w:val="00CB58B4"/>
    <w:rsid w:val="00CB5BDA"/>
    <w:rsid w:val="00CB5C11"/>
    <w:rsid w:val="00CB63D9"/>
    <w:rsid w:val="00CB68D6"/>
    <w:rsid w:val="00CB699B"/>
    <w:rsid w:val="00CC0601"/>
    <w:rsid w:val="00CC22B0"/>
    <w:rsid w:val="00CC24F1"/>
    <w:rsid w:val="00CC28F1"/>
    <w:rsid w:val="00CC462C"/>
    <w:rsid w:val="00CC70F5"/>
    <w:rsid w:val="00CD26CA"/>
    <w:rsid w:val="00CD36CF"/>
    <w:rsid w:val="00CD593D"/>
    <w:rsid w:val="00CE0C65"/>
    <w:rsid w:val="00CE1F1D"/>
    <w:rsid w:val="00CE2144"/>
    <w:rsid w:val="00CE2471"/>
    <w:rsid w:val="00CE4625"/>
    <w:rsid w:val="00CE4953"/>
    <w:rsid w:val="00CE4BD4"/>
    <w:rsid w:val="00CF2C4F"/>
    <w:rsid w:val="00CF553B"/>
    <w:rsid w:val="00CF5E37"/>
    <w:rsid w:val="00CF6E47"/>
    <w:rsid w:val="00CF7517"/>
    <w:rsid w:val="00CF776D"/>
    <w:rsid w:val="00CF7C44"/>
    <w:rsid w:val="00D01471"/>
    <w:rsid w:val="00D0178C"/>
    <w:rsid w:val="00D02CA5"/>
    <w:rsid w:val="00D03FC1"/>
    <w:rsid w:val="00D03FFE"/>
    <w:rsid w:val="00D04720"/>
    <w:rsid w:val="00D05CB7"/>
    <w:rsid w:val="00D0620C"/>
    <w:rsid w:val="00D06C9D"/>
    <w:rsid w:val="00D1092F"/>
    <w:rsid w:val="00D11762"/>
    <w:rsid w:val="00D12769"/>
    <w:rsid w:val="00D13DB8"/>
    <w:rsid w:val="00D162BA"/>
    <w:rsid w:val="00D168D1"/>
    <w:rsid w:val="00D203E8"/>
    <w:rsid w:val="00D210BF"/>
    <w:rsid w:val="00D21DAB"/>
    <w:rsid w:val="00D227B6"/>
    <w:rsid w:val="00D244DB"/>
    <w:rsid w:val="00D2628C"/>
    <w:rsid w:val="00D31423"/>
    <w:rsid w:val="00D3338D"/>
    <w:rsid w:val="00D405F8"/>
    <w:rsid w:val="00D41397"/>
    <w:rsid w:val="00D43A11"/>
    <w:rsid w:val="00D43FD6"/>
    <w:rsid w:val="00D47749"/>
    <w:rsid w:val="00D52318"/>
    <w:rsid w:val="00D5353C"/>
    <w:rsid w:val="00D56646"/>
    <w:rsid w:val="00D5754A"/>
    <w:rsid w:val="00D57659"/>
    <w:rsid w:val="00D60ACE"/>
    <w:rsid w:val="00D62847"/>
    <w:rsid w:val="00D63B23"/>
    <w:rsid w:val="00D65CF8"/>
    <w:rsid w:val="00D67445"/>
    <w:rsid w:val="00D73E22"/>
    <w:rsid w:val="00D74460"/>
    <w:rsid w:val="00D74ED9"/>
    <w:rsid w:val="00D7643F"/>
    <w:rsid w:val="00D77318"/>
    <w:rsid w:val="00D8689A"/>
    <w:rsid w:val="00D878D5"/>
    <w:rsid w:val="00D908A9"/>
    <w:rsid w:val="00D91A0A"/>
    <w:rsid w:val="00D92260"/>
    <w:rsid w:val="00D9746D"/>
    <w:rsid w:val="00D97DC3"/>
    <w:rsid w:val="00DA04DF"/>
    <w:rsid w:val="00DA098A"/>
    <w:rsid w:val="00DA1E6A"/>
    <w:rsid w:val="00DA5482"/>
    <w:rsid w:val="00DA5C24"/>
    <w:rsid w:val="00DA7922"/>
    <w:rsid w:val="00DB1F12"/>
    <w:rsid w:val="00DB332A"/>
    <w:rsid w:val="00DB506A"/>
    <w:rsid w:val="00DB7045"/>
    <w:rsid w:val="00DC1206"/>
    <w:rsid w:val="00DC6097"/>
    <w:rsid w:val="00DC618C"/>
    <w:rsid w:val="00DC6790"/>
    <w:rsid w:val="00DC75DA"/>
    <w:rsid w:val="00DD301E"/>
    <w:rsid w:val="00DD3AE1"/>
    <w:rsid w:val="00DD60B5"/>
    <w:rsid w:val="00DD67D0"/>
    <w:rsid w:val="00DD781F"/>
    <w:rsid w:val="00DE0F76"/>
    <w:rsid w:val="00DE2C39"/>
    <w:rsid w:val="00DE5200"/>
    <w:rsid w:val="00DE5C68"/>
    <w:rsid w:val="00DE655A"/>
    <w:rsid w:val="00DF1DF2"/>
    <w:rsid w:val="00DF41E1"/>
    <w:rsid w:val="00DF4819"/>
    <w:rsid w:val="00DF51C4"/>
    <w:rsid w:val="00E00352"/>
    <w:rsid w:val="00E0177F"/>
    <w:rsid w:val="00E01A45"/>
    <w:rsid w:val="00E034DC"/>
    <w:rsid w:val="00E0426C"/>
    <w:rsid w:val="00E04F34"/>
    <w:rsid w:val="00E0578F"/>
    <w:rsid w:val="00E06535"/>
    <w:rsid w:val="00E06729"/>
    <w:rsid w:val="00E10EDE"/>
    <w:rsid w:val="00E1277E"/>
    <w:rsid w:val="00E13720"/>
    <w:rsid w:val="00E15723"/>
    <w:rsid w:val="00E168AE"/>
    <w:rsid w:val="00E16CD6"/>
    <w:rsid w:val="00E1727C"/>
    <w:rsid w:val="00E20162"/>
    <w:rsid w:val="00E225F3"/>
    <w:rsid w:val="00E2357E"/>
    <w:rsid w:val="00E23BD4"/>
    <w:rsid w:val="00E2594B"/>
    <w:rsid w:val="00E273E6"/>
    <w:rsid w:val="00E3223F"/>
    <w:rsid w:val="00E32411"/>
    <w:rsid w:val="00E34BD6"/>
    <w:rsid w:val="00E420A2"/>
    <w:rsid w:val="00E4435E"/>
    <w:rsid w:val="00E44783"/>
    <w:rsid w:val="00E500EA"/>
    <w:rsid w:val="00E52310"/>
    <w:rsid w:val="00E5349D"/>
    <w:rsid w:val="00E55A15"/>
    <w:rsid w:val="00E5736A"/>
    <w:rsid w:val="00E576A4"/>
    <w:rsid w:val="00E604E5"/>
    <w:rsid w:val="00E628FB"/>
    <w:rsid w:val="00E63A8E"/>
    <w:rsid w:val="00E63D3C"/>
    <w:rsid w:val="00E64A8D"/>
    <w:rsid w:val="00E671D1"/>
    <w:rsid w:val="00E71F2C"/>
    <w:rsid w:val="00E76CD4"/>
    <w:rsid w:val="00E77B6D"/>
    <w:rsid w:val="00E822AA"/>
    <w:rsid w:val="00E857CA"/>
    <w:rsid w:val="00E871C8"/>
    <w:rsid w:val="00E879F8"/>
    <w:rsid w:val="00E92B5F"/>
    <w:rsid w:val="00E92D9A"/>
    <w:rsid w:val="00E9304C"/>
    <w:rsid w:val="00E930B6"/>
    <w:rsid w:val="00E96E25"/>
    <w:rsid w:val="00E96EE8"/>
    <w:rsid w:val="00EA0C37"/>
    <w:rsid w:val="00EA252D"/>
    <w:rsid w:val="00EA34C9"/>
    <w:rsid w:val="00EA6211"/>
    <w:rsid w:val="00EA627A"/>
    <w:rsid w:val="00EA7ACB"/>
    <w:rsid w:val="00EB1E69"/>
    <w:rsid w:val="00EB4A06"/>
    <w:rsid w:val="00EB6750"/>
    <w:rsid w:val="00EC2A12"/>
    <w:rsid w:val="00EC3CF5"/>
    <w:rsid w:val="00EC3FBC"/>
    <w:rsid w:val="00ED5E5C"/>
    <w:rsid w:val="00ED7C69"/>
    <w:rsid w:val="00EE0EB6"/>
    <w:rsid w:val="00EE66E4"/>
    <w:rsid w:val="00EF0088"/>
    <w:rsid w:val="00EF039D"/>
    <w:rsid w:val="00EF2CDD"/>
    <w:rsid w:val="00EF5913"/>
    <w:rsid w:val="00EF791D"/>
    <w:rsid w:val="00F06949"/>
    <w:rsid w:val="00F10215"/>
    <w:rsid w:val="00F107C4"/>
    <w:rsid w:val="00F10AFF"/>
    <w:rsid w:val="00F11895"/>
    <w:rsid w:val="00F12D9C"/>
    <w:rsid w:val="00F16573"/>
    <w:rsid w:val="00F21CD3"/>
    <w:rsid w:val="00F21F09"/>
    <w:rsid w:val="00F227C7"/>
    <w:rsid w:val="00F23F9A"/>
    <w:rsid w:val="00F277F9"/>
    <w:rsid w:val="00F31D2B"/>
    <w:rsid w:val="00F347AC"/>
    <w:rsid w:val="00F3538B"/>
    <w:rsid w:val="00F35952"/>
    <w:rsid w:val="00F3614B"/>
    <w:rsid w:val="00F36EDA"/>
    <w:rsid w:val="00F40057"/>
    <w:rsid w:val="00F4157B"/>
    <w:rsid w:val="00F4421B"/>
    <w:rsid w:val="00F458AE"/>
    <w:rsid w:val="00F465DF"/>
    <w:rsid w:val="00F52D92"/>
    <w:rsid w:val="00F53E3F"/>
    <w:rsid w:val="00F55A8F"/>
    <w:rsid w:val="00F60D1C"/>
    <w:rsid w:val="00F6297C"/>
    <w:rsid w:val="00F638FA"/>
    <w:rsid w:val="00F67987"/>
    <w:rsid w:val="00F71812"/>
    <w:rsid w:val="00F71929"/>
    <w:rsid w:val="00F72F1F"/>
    <w:rsid w:val="00F741AE"/>
    <w:rsid w:val="00F743FB"/>
    <w:rsid w:val="00F74EFE"/>
    <w:rsid w:val="00F774A2"/>
    <w:rsid w:val="00F80352"/>
    <w:rsid w:val="00F83748"/>
    <w:rsid w:val="00F840C6"/>
    <w:rsid w:val="00F8498B"/>
    <w:rsid w:val="00F85078"/>
    <w:rsid w:val="00F8537B"/>
    <w:rsid w:val="00F85E7A"/>
    <w:rsid w:val="00F9123A"/>
    <w:rsid w:val="00F92CD2"/>
    <w:rsid w:val="00F9438E"/>
    <w:rsid w:val="00F9702A"/>
    <w:rsid w:val="00FA0CD8"/>
    <w:rsid w:val="00FA2E46"/>
    <w:rsid w:val="00FA3FFC"/>
    <w:rsid w:val="00FB103C"/>
    <w:rsid w:val="00FB281D"/>
    <w:rsid w:val="00FB2DEE"/>
    <w:rsid w:val="00FB3724"/>
    <w:rsid w:val="00FB4BDF"/>
    <w:rsid w:val="00FB774F"/>
    <w:rsid w:val="00FC0A29"/>
    <w:rsid w:val="00FC0C5B"/>
    <w:rsid w:val="00FC18D6"/>
    <w:rsid w:val="00FC1ECF"/>
    <w:rsid w:val="00FD2786"/>
    <w:rsid w:val="00FD3E84"/>
    <w:rsid w:val="00FD51F5"/>
    <w:rsid w:val="00FD5AF8"/>
    <w:rsid w:val="00FD6A4F"/>
    <w:rsid w:val="00FE2BF4"/>
    <w:rsid w:val="00FE458A"/>
    <w:rsid w:val="00FE5394"/>
    <w:rsid w:val="00FE59DF"/>
    <w:rsid w:val="00FF0365"/>
    <w:rsid w:val="00FF06F1"/>
    <w:rsid w:val="00FF1406"/>
    <w:rsid w:val="00FF34CF"/>
    <w:rsid w:val="00FF5A3E"/>
    <w:rsid w:val="00FF7BBE"/>
  </w:rsids>
  <m:mathPr>
    <m:mathFont m:val="Cambria Math"/>
    <m:brkBin m:val="before"/>
    <m:brkBinSub m:val="--"/>
    <m:smallFrac m:val="0"/>
    <m:dispDef/>
    <m:lMargin m:val="0"/>
    <m:rMargin m:val="0"/>
    <m:defJc m:val="centerGroup"/>
    <m:wrapIndent m:val="1440"/>
    <m:intLim m:val="subSup"/>
    <m:naryLim m:val="undOvr"/>
  </m:mathPr>
  <w:themeFontLang w:val="en-US"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5978D3"/>
  <w15:docId w15:val="{E71D5D29-7D5E-42BC-8745-347CE56E0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lsdException w:name="heading 6" w:semiHidden="1" w:uiPriority="9" w:unhideWhenUsed="1"/>
    <w:lsdException w:name="heading 7" w:semiHidden="1" w:uiPriority="9" w:unhideWhenUsed="1" w:qFormat="1"/>
    <w:lsdException w:name="heading 8" w:semiHidden="1" w:uiPriority="0"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7A2D"/>
    <w:pPr>
      <w:spacing w:after="120" w:line="264" w:lineRule="auto"/>
      <w:ind w:firstLine="720"/>
      <w:jc w:val="both"/>
    </w:pPr>
    <w:rPr>
      <w:rFonts w:ascii="Times New Roman" w:hAnsi="Times New Roman"/>
      <w:sz w:val="28"/>
      <w:lang w:val="af-ZA"/>
    </w:rPr>
  </w:style>
  <w:style w:type="paragraph" w:styleId="Heading1">
    <w:name w:val="heading 1"/>
    <w:basedOn w:val="Normal"/>
    <w:next w:val="Normal"/>
    <w:link w:val="Heading1Char"/>
    <w:qFormat/>
    <w:rsid w:val="00574FC0"/>
    <w:pPr>
      <w:keepNext/>
      <w:keepLines/>
      <w:ind w:firstLine="0"/>
      <w:jc w:val="center"/>
      <w:outlineLvl w:val="0"/>
    </w:pPr>
    <w:rPr>
      <w:rFonts w:eastAsia="Times New Roman" w:cs="Times New Roman"/>
      <w:b/>
      <w:szCs w:val="32"/>
      <w:lang w:val="es-ES"/>
    </w:rPr>
  </w:style>
  <w:style w:type="paragraph" w:styleId="Heading2">
    <w:name w:val="heading 2"/>
    <w:basedOn w:val="Normal"/>
    <w:next w:val="Normal"/>
    <w:link w:val="Heading2Char"/>
    <w:unhideWhenUsed/>
    <w:qFormat/>
    <w:rsid w:val="00EF791D"/>
    <w:pPr>
      <w:keepNext/>
      <w:keepLines/>
      <w:outlineLvl w:val="1"/>
    </w:pPr>
    <w:rPr>
      <w:rFonts w:eastAsia="Times New Roman" w:cs="Times New Roman"/>
      <w:b/>
      <w:sz w:val="24"/>
      <w:szCs w:val="26"/>
      <w:lang w:val="es-ES"/>
    </w:rPr>
  </w:style>
  <w:style w:type="paragraph" w:styleId="Heading3">
    <w:name w:val="heading 3"/>
    <w:basedOn w:val="Normal"/>
    <w:next w:val="Normal"/>
    <w:link w:val="Heading3Char"/>
    <w:unhideWhenUsed/>
    <w:qFormat/>
    <w:rsid w:val="00303C1B"/>
    <w:pPr>
      <w:keepNext/>
      <w:keepLines/>
      <w:outlineLvl w:val="2"/>
    </w:pPr>
    <w:rPr>
      <w:rFonts w:eastAsia="Times New Roman" w:cs="Times New Roman"/>
      <w:b/>
      <w:lang w:val="es-ES"/>
    </w:rPr>
  </w:style>
  <w:style w:type="paragraph" w:styleId="Heading4">
    <w:name w:val="heading 4"/>
    <w:basedOn w:val="Normal"/>
    <w:next w:val="Normal"/>
    <w:link w:val="Heading4Char"/>
    <w:unhideWhenUsed/>
    <w:qFormat/>
    <w:rsid w:val="00AE0857"/>
    <w:pPr>
      <w:keepNext/>
      <w:keepLines/>
      <w:outlineLvl w:val="3"/>
    </w:pPr>
    <w:rPr>
      <w:b/>
      <w:i/>
      <w:lang w:val="es-ES"/>
    </w:rPr>
  </w:style>
  <w:style w:type="paragraph" w:styleId="Heading5">
    <w:name w:val="heading 5"/>
    <w:basedOn w:val="Normal"/>
    <w:next w:val="Normal"/>
    <w:link w:val="Heading5Char"/>
    <w:rsid w:val="00F10215"/>
    <w:pPr>
      <w:keepNext/>
      <w:spacing w:before="120" w:line="360" w:lineRule="exact"/>
      <w:jc w:val="center"/>
      <w:outlineLvl w:val="4"/>
    </w:pPr>
    <w:rPr>
      <w:rFonts w:ascii=".VnArialH" w:eastAsia="Times New Roman" w:hAnsi=".VnArialH" w:cs="Times New Roman"/>
      <w:b/>
      <w:szCs w:val="20"/>
      <w:lang w:val="es-ES"/>
    </w:rPr>
  </w:style>
  <w:style w:type="paragraph" w:styleId="Heading8">
    <w:name w:val="heading 8"/>
    <w:basedOn w:val="Normal"/>
    <w:next w:val="Normal"/>
    <w:link w:val="Heading8Char"/>
    <w:rsid w:val="00F10215"/>
    <w:pPr>
      <w:keepNext/>
      <w:spacing w:line="276" w:lineRule="auto"/>
      <w:jc w:val="center"/>
      <w:outlineLvl w:val="7"/>
    </w:pPr>
    <w:rPr>
      <w:rFonts w:ascii=".VnTimeH" w:eastAsia="Times New Roman" w:hAnsi=".VnTimeH" w:cs="Times New Roman"/>
      <w:b/>
      <w:sz w:val="20"/>
      <w:szCs w:val="20"/>
      <w:lang w:val="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E6D8D"/>
    <w:pPr>
      <w:ind w:left="720"/>
      <w:contextualSpacing/>
    </w:pPr>
  </w:style>
  <w:style w:type="paragraph" w:styleId="NormalWeb">
    <w:name w:val="Normal (Web)"/>
    <w:basedOn w:val="Normal"/>
    <w:link w:val="NormalWebChar"/>
    <w:unhideWhenUsed/>
    <w:rsid w:val="005503E4"/>
    <w:pPr>
      <w:spacing w:before="100" w:beforeAutospacing="1" w:after="100" w:afterAutospacing="1"/>
    </w:pPr>
    <w:rPr>
      <w:rFonts w:eastAsia="Times New Roman" w:cs="Times New Roman"/>
    </w:rPr>
  </w:style>
  <w:style w:type="character" w:styleId="CommentReference">
    <w:name w:val="annotation reference"/>
    <w:basedOn w:val="DefaultParagraphFont"/>
    <w:uiPriority w:val="99"/>
    <w:unhideWhenUsed/>
    <w:rsid w:val="006F2BBB"/>
    <w:rPr>
      <w:sz w:val="16"/>
      <w:szCs w:val="16"/>
    </w:rPr>
  </w:style>
  <w:style w:type="paragraph" w:styleId="CommentText">
    <w:name w:val="annotation text"/>
    <w:basedOn w:val="Normal"/>
    <w:link w:val="CommentTextChar"/>
    <w:uiPriority w:val="99"/>
    <w:unhideWhenUsed/>
    <w:rsid w:val="006F2BBB"/>
    <w:rPr>
      <w:sz w:val="20"/>
      <w:szCs w:val="20"/>
    </w:rPr>
  </w:style>
  <w:style w:type="character" w:customStyle="1" w:styleId="CommentTextChar">
    <w:name w:val="Comment Text Char"/>
    <w:basedOn w:val="DefaultParagraphFont"/>
    <w:link w:val="CommentText"/>
    <w:uiPriority w:val="99"/>
    <w:rsid w:val="006F2BBB"/>
    <w:rPr>
      <w:sz w:val="20"/>
      <w:szCs w:val="20"/>
    </w:rPr>
  </w:style>
  <w:style w:type="paragraph" w:styleId="CommentSubject">
    <w:name w:val="annotation subject"/>
    <w:basedOn w:val="CommentText"/>
    <w:next w:val="CommentText"/>
    <w:link w:val="CommentSubjectChar"/>
    <w:uiPriority w:val="99"/>
    <w:unhideWhenUsed/>
    <w:rsid w:val="006F2BBB"/>
    <w:rPr>
      <w:b/>
      <w:bCs/>
    </w:rPr>
  </w:style>
  <w:style w:type="character" w:customStyle="1" w:styleId="CommentSubjectChar">
    <w:name w:val="Comment Subject Char"/>
    <w:basedOn w:val="CommentTextChar"/>
    <w:link w:val="CommentSubject"/>
    <w:uiPriority w:val="99"/>
    <w:rsid w:val="006F2BBB"/>
    <w:rPr>
      <w:b/>
      <w:bCs/>
      <w:sz w:val="20"/>
      <w:szCs w:val="20"/>
    </w:rPr>
  </w:style>
  <w:style w:type="paragraph" w:styleId="BalloonText">
    <w:name w:val="Balloon Text"/>
    <w:basedOn w:val="Normal"/>
    <w:link w:val="BalloonTextChar"/>
    <w:uiPriority w:val="99"/>
    <w:semiHidden/>
    <w:unhideWhenUsed/>
    <w:rsid w:val="00D162B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62BA"/>
    <w:rPr>
      <w:rFonts w:ascii="Segoe UI" w:hAnsi="Segoe UI" w:cs="Segoe UI"/>
      <w:sz w:val="18"/>
      <w:szCs w:val="18"/>
    </w:rPr>
  </w:style>
  <w:style w:type="paragraph" w:customStyle="1" w:styleId="Heading11">
    <w:name w:val="Heading 11"/>
    <w:basedOn w:val="Normal"/>
    <w:next w:val="Normal"/>
    <w:rsid w:val="00F10215"/>
    <w:pPr>
      <w:keepNext/>
      <w:keepLines/>
      <w:spacing w:line="276" w:lineRule="auto"/>
      <w:jc w:val="center"/>
      <w:outlineLvl w:val="0"/>
    </w:pPr>
    <w:rPr>
      <w:rFonts w:eastAsia="Times New Roman" w:cs="Times New Roman"/>
      <w:b/>
      <w:szCs w:val="32"/>
      <w:lang w:val="es-ES"/>
    </w:rPr>
  </w:style>
  <w:style w:type="paragraph" w:customStyle="1" w:styleId="Heading21">
    <w:name w:val="Heading 21"/>
    <w:basedOn w:val="Normal"/>
    <w:next w:val="Normal"/>
    <w:unhideWhenUsed/>
    <w:rsid w:val="00F10215"/>
    <w:pPr>
      <w:keepNext/>
      <w:keepLines/>
      <w:spacing w:line="276" w:lineRule="auto"/>
      <w:outlineLvl w:val="1"/>
    </w:pPr>
    <w:rPr>
      <w:rFonts w:eastAsia="Times New Roman" w:cs="Times New Roman"/>
      <w:b/>
      <w:szCs w:val="26"/>
      <w:lang w:val="es-ES"/>
    </w:rPr>
  </w:style>
  <w:style w:type="paragraph" w:customStyle="1" w:styleId="Heading31">
    <w:name w:val="Heading 31"/>
    <w:basedOn w:val="Normal"/>
    <w:next w:val="Normal"/>
    <w:unhideWhenUsed/>
    <w:rsid w:val="00F10215"/>
    <w:pPr>
      <w:keepNext/>
      <w:keepLines/>
      <w:spacing w:line="276" w:lineRule="auto"/>
      <w:outlineLvl w:val="2"/>
    </w:pPr>
    <w:rPr>
      <w:rFonts w:eastAsia="Times New Roman" w:cs="Times New Roman"/>
      <w:b/>
      <w:lang w:val="es-ES"/>
    </w:rPr>
  </w:style>
  <w:style w:type="paragraph" w:customStyle="1" w:styleId="Heading41">
    <w:name w:val="Heading 41"/>
    <w:basedOn w:val="Normal"/>
    <w:next w:val="Normal"/>
    <w:rsid w:val="00F10215"/>
    <w:pPr>
      <w:keepNext/>
      <w:spacing w:line="276" w:lineRule="auto"/>
      <w:outlineLvl w:val="3"/>
    </w:pPr>
    <w:rPr>
      <w:rFonts w:eastAsia="Times New Roman" w:cs="Times New Roman"/>
      <w:b/>
      <w:i/>
      <w:szCs w:val="20"/>
      <w:lang w:val="es-ES"/>
    </w:rPr>
  </w:style>
  <w:style w:type="character" w:customStyle="1" w:styleId="Heading5Char">
    <w:name w:val="Heading 5 Char"/>
    <w:basedOn w:val="DefaultParagraphFont"/>
    <w:link w:val="Heading5"/>
    <w:rsid w:val="00F10215"/>
    <w:rPr>
      <w:rFonts w:ascii=".VnArialH" w:eastAsia="Times New Roman" w:hAnsi=".VnArialH" w:cs="Times New Roman"/>
      <w:b/>
      <w:szCs w:val="20"/>
      <w:lang w:val="es-ES"/>
    </w:rPr>
  </w:style>
  <w:style w:type="character" w:customStyle="1" w:styleId="Heading8Char">
    <w:name w:val="Heading 8 Char"/>
    <w:basedOn w:val="DefaultParagraphFont"/>
    <w:link w:val="Heading8"/>
    <w:rsid w:val="00F10215"/>
    <w:rPr>
      <w:rFonts w:ascii=".VnTimeH" w:eastAsia="Times New Roman" w:hAnsi=".VnTimeH" w:cs="Times New Roman"/>
      <w:b/>
      <w:sz w:val="20"/>
      <w:szCs w:val="20"/>
      <w:lang w:val="es-ES"/>
    </w:rPr>
  </w:style>
  <w:style w:type="numbering" w:customStyle="1" w:styleId="NoList1">
    <w:name w:val="No List1"/>
    <w:next w:val="NoList"/>
    <w:uiPriority w:val="99"/>
    <w:semiHidden/>
    <w:unhideWhenUsed/>
    <w:rsid w:val="00F10215"/>
  </w:style>
  <w:style w:type="character" w:customStyle="1" w:styleId="Heading1Char">
    <w:name w:val="Heading 1 Char"/>
    <w:basedOn w:val="DefaultParagraphFont"/>
    <w:link w:val="Heading1"/>
    <w:rsid w:val="00574FC0"/>
    <w:rPr>
      <w:rFonts w:ascii="Times New Roman" w:eastAsia="Times New Roman" w:hAnsi="Times New Roman" w:cs="Times New Roman"/>
      <w:b/>
      <w:sz w:val="28"/>
      <w:szCs w:val="32"/>
      <w:lang w:val="es-ES"/>
    </w:rPr>
  </w:style>
  <w:style w:type="character" w:customStyle="1" w:styleId="Heading2Char">
    <w:name w:val="Heading 2 Char"/>
    <w:basedOn w:val="DefaultParagraphFont"/>
    <w:link w:val="Heading2"/>
    <w:rsid w:val="00EF791D"/>
    <w:rPr>
      <w:rFonts w:ascii="Times New Roman" w:eastAsia="Times New Roman" w:hAnsi="Times New Roman" w:cs="Times New Roman"/>
      <w:b/>
      <w:szCs w:val="26"/>
      <w:lang w:val="es-ES"/>
    </w:rPr>
  </w:style>
  <w:style w:type="character" w:customStyle="1" w:styleId="Heading3Char">
    <w:name w:val="Heading 3 Char"/>
    <w:basedOn w:val="DefaultParagraphFont"/>
    <w:link w:val="Heading3"/>
    <w:rsid w:val="00303C1B"/>
    <w:rPr>
      <w:rFonts w:ascii="Times New Roman" w:eastAsia="Times New Roman" w:hAnsi="Times New Roman" w:cs="Times New Roman"/>
      <w:b/>
      <w:sz w:val="28"/>
      <w:lang w:val="es-ES"/>
    </w:rPr>
  </w:style>
  <w:style w:type="character" w:customStyle="1" w:styleId="Heading4Char">
    <w:name w:val="Heading 4 Char"/>
    <w:basedOn w:val="DefaultParagraphFont"/>
    <w:link w:val="Heading4"/>
    <w:rsid w:val="00AE0857"/>
    <w:rPr>
      <w:rFonts w:ascii="Times New Roman" w:hAnsi="Times New Roman"/>
      <w:b/>
      <w:i/>
      <w:sz w:val="28"/>
      <w:lang w:val="es-ES"/>
    </w:rPr>
  </w:style>
  <w:style w:type="paragraph" w:styleId="Footer">
    <w:name w:val="footer"/>
    <w:basedOn w:val="Normal"/>
    <w:link w:val="FooterChar"/>
    <w:uiPriority w:val="99"/>
    <w:rsid w:val="00F10215"/>
    <w:pPr>
      <w:tabs>
        <w:tab w:val="center" w:pos="4320"/>
        <w:tab w:val="right" w:pos="8640"/>
      </w:tabs>
      <w:spacing w:line="276" w:lineRule="auto"/>
    </w:pPr>
    <w:rPr>
      <w:rFonts w:eastAsia="Times New Roman" w:cs="Times New Roman"/>
      <w:szCs w:val="28"/>
      <w:lang w:val="es-ES"/>
    </w:rPr>
  </w:style>
  <w:style w:type="character" w:customStyle="1" w:styleId="FooterChar">
    <w:name w:val="Footer Char"/>
    <w:basedOn w:val="DefaultParagraphFont"/>
    <w:link w:val="Footer"/>
    <w:uiPriority w:val="99"/>
    <w:rsid w:val="00F10215"/>
    <w:rPr>
      <w:rFonts w:ascii="Times New Roman" w:eastAsia="Times New Roman" w:hAnsi="Times New Roman" w:cs="Times New Roman"/>
      <w:sz w:val="28"/>
      <w:szCs w:val="28"/>
      <w:lang w:val="es-ES"/>
    </w:rPr>
  </w:style>
  <w:style w:type="character" w:styleId="PageNumber">
    <w:name w:val="page number"/>
    <w:basedOn w:val="DefaultParagraphFont"/>
    <w:rsid w:val="00F10215"/>
  </w:style>
  <w:style w:type="paragraph" w:styleId="BodyText">
    <w:name w:val="Body Text"/>
    <w:basedOn w:val="Normal"/>
    <w:link w:val="BodyTextChar"/>
    <w:rsid w:val="00F10215"/>
    <w:pPr>
      <w:spacing w:line="276" w:lineRule="auto"/>
    </w:pPr>
    <w:rPr>
      <w:rFonts w:ascii=".VnTime" w:eastAsia="Times New Roman" w:hAnsi=".VnTime" w:cs="Times New Roman"/>
      <w:szCs w:val="20"/>
      <w:lang w:val="es-ES" w:eastAsia="en-AU"/>
    </w:rPr>
  </w:style>
  <w:style w:type="character" w:customStyle="1" w:styleId="BodyTextChar">
    <w:name w:val="Body Text Char"/>
    <w:basedOn w:val="DefaultParagraphFont"/>
    <w:link w:val="BodyText"/>
    <w:rsid w:val="00F10215"/>
    <w:rPr>
      <w:rFonts w:ascii=".VnTime" w:eastAsia="Times New Roman" w:hAnsi=".VnTime" w:cs="Times New Roman"/>
      <w:sz w:val="28"/>
      <w:szCs w:val="20"/>
      <w:lang w:val="es-ES" w:eastAsia="en-AU"/>
    </w:rPr>
  </w:style>
  <w:style w:type="table" w:styleId="TableGrid">
    <w:name w:val="Table Grid"/>
    <w:basedOn w:val="TableNormal"/>
    <w:rsid w:val="00F10215"/>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rsid w:val="00F10215"/>
    <w:pPr>
      <w:spacing w:before="120" w:line="276" w:lineRule="auto"/>
    </w:pPr>
    <w:rPr>
      <w:rFonts w:ascii=".VnTime" w:eastAsia="Times New Roman" w:hAnsi=".VnTime" w:cs="Times New Roman"/>
      <w:szCs w:val="20"/>
      <w:lang w:val="es-ES"/>
    </w:rPr>
  </w:style>
  <w:style w:type="character" w:customStyle="1" w:styleId="BodyTextIndent2Char">
    <w:name w:val="Body Text Indent 2 Char"/>
    <w:basedOn w:val="DefaultParagraphFont"/>
    <w:link w:val="BodyTextIndent2"/>
    <w:rsid w:val="00F10215"/>
    <w:rPr>
      <w:rFonts w:ascii=".VnTime" w:eastAsia="Times New Roman" w:hAnsi=".VnTime" w:cs="Times New Roman"/>
      <w:sz w:val="28"/>
      <w:szCs w:val="20"/>
      <w:lang w:val="es-ES"/>
    </w:rPr>
  </w:style>
  <w:style w:type="paragraph" w:styleId="BodyText2">
    <w:name w:val="Body Text 2"/>
    <w:basedOn w:val="Normal"/>
    <w:link w:val="BodyText2Char"/>
    <w:rsid w:val="00F10215"/>
    <w:pPr>
      <w:spacing w:before="120" w:line="288" w:lineRule="auto"/>
    </w:pPr>
    <w:rPr>
      <w:rFonts w:ascii=".VnTime" w:eastAsia="Times New Roman" w:hAnsi=".VnTime" w:cs="Times New Roman"/>
      <w:szCs w:val="20"/>
      <w:lang w:val="es-ES"/>
    </w:rPr>
  </w:style>
  <w:style w:type="character" w:customStyle="1" w:styleId="BodyText2Char">
    <w:name w:val="Body Text 2 Char"/>
    <w:basedOn w:val="DefaultParagraphFont"/>
    <w:link w:val="BodyText2"/>
    <w:rsid w:val="00F10215"/>
    <w:rPr>
      <w:rFonts w:ascii=".VnTime" w:eastAsia="Times New Roman" w:hAnsi=".VnTime" w:cs="Times New Roman"/>
      <w:sz w:val="28"/>
      <w:szCs w:val="20"/>
      <w:lang w:val="es-ES"/>
    </w:rPr>
  </w:style>
  <w:style w:type="paragraph" w:styleId="BodyTextIndent">
    <w:name w:val="Body Text Indent"/>
    <w:basedOn w:val="Normal"/>
    <w:link w:val="BodyTextIndentChar"/>
    <w:rsid w:val="00F10215"/>
    <w:pPr>
      <w:spacing w:line="276" w:lineRule="auto"/>
    </w:pPr>
    <w:rPr>
      <w:rFonts w:ascii=".VnTimeH" w:eastAsia="Times New Roman" w:hAnsi=".VnTimeH" w:cs="Times New Roman"/>
      <w:sz w:val="26"/>
      <w:szCs w:val="20"/>
      <w:lang w:val="x-none" w:eastAsia="x-none"/>
    </w:rPr>
  </w:style>
  <w:style w:type="character" w:customStyle="1" w:styleId="BodyTextIndentChar">
    <w:name w:val="Body Text Indent Char"/>
    <w:basedOn w:val="DefaultParagraphFont"/>
    <w:link w:val="BodyTextIndent"/>
    <w:rsid w:val="00F10215"/>
    <w:rPr>
      <w:rFonts w:ascii=".VnTimeH" w:eastAsia="Times New Roman" w:hAnsi=".VnTimeH" w:cs="Times New Roman"/>
      <w:sz w:val="26"/>
      <w:szCs w:val="20"/>
      <w:lang w:val="x-none" w:eastAsia="x-none"/>
    </w:rPr>
  </w:style>
  <w:style w:type="paragraph" w:customStyle="1" w:styleId="n-dieund">
    <w:name w:val="n-dieund"/>
    <w:basedOn w:val="Normal"/>
    <w:rsid w:val="00F10215"/>
    <w:pPr>
      <w:spacing w:line="276" w:lineRule="auto"/>
      <w:ind w:firstLine="709"/>
    </w:pPr>
    <w:rPr>
      <w:rFonts w:ascii=".VnTime" w:eastAsia="MS Mincho" w:hAnsi=".VnTime" w:cs="Times New Roman"/>
      <w:szCs w:val="20"/>
      <w:lang w:val="es-ES" w:eastAsia="ja-JP"/>
    </w:rPr>
  </w:style>
  <w:style w:type="character" w:styleId="Hyperlink">
    <w:name w:val="Hyperlink"/>
    <w:basedOn w:val="DefaultParagraphFont"/>
    <w:uiPriority w:val="99"/>
    <w:rsid w:val="00F10215"/>
    <w:rPr>
      <w:color w:val="0000FF"/>
      <w:u w:val="single"/>
    </w:rPr>
  </w:style>
  <w:style w:type="character" w:customStyle="1" w:styleId="hl">
    <w:name w:val="hl"/>
    <w:basedOn w:val="DefaultParagraphFont"/>
    <w:rsid w:val="00F10215"/>
  </w:style>
  <w:style w:type="paragraph" w:styleId="FootnoteText">
    <w:name w:val="footnote text"/>
    <w:aliases w:val="Footnote Text Char Char Char Char Char,Footnote Text Char Char Char Char Char Char Ch,Footnote Text Char Char Char Char Char Char Ch Char,Footnote Text Char Char Char Char Char Char Ch Char Char Char,single space,fn,footnote text,f"/>
    <w:basedOn w:val="Normal"/>
    <w:link w:val="FootnoteTextChar"/>
    <w:uiPriority w:val="99"/>
    <w:qFormat/>
    <w:rsid w:val="00D67445"/>
    <w:pPr>
      <w:spacing w:after="60"/>
    </w:pPr>
    <w:rPr>
      <w:rFonts w:eastAsia="Times New Roman" w:cs="Times New Roman"/>
      <w:sz w:val="20"/>
      <w:szCs w:val="20"/>
      <w:lang w:val="es-ES"/>
    </w:rPr>
  </w:style>
  <w:style w:type="character" w:customStyle="1" w:styleId="FootnoteTextChar">
    <w:name w:val="Footnote Text Char"/>
    <w:aliases w:val="Footnote Text Char Char Char Char Char Char,Footnote Text Char Char Char Char Char Char Ch Char1,Footnote Text Char Char Char Char Char Char Ch Char Char,Footnote Text Char Char Char Char Char Char Ch Char Char Char Char,fn Char"/>
    <w:basedOn w:val="DefaultParagraphFont"/>
    <w:link w:val="FootnoteText"/>
    <w:uiPriority w:val="99"/>
    <w:rsid w:val="00D67445"/>
    <w:rPr>
      <w:rFonts w:ascii="Times New Roman" w:eastAsia="Times New Roman" w:hAnsi="Times New Roman" w:cs="Times New Roman"/>
      <w:sz w:val="20"/>
      <w:szCs w:val="20"/>
      <w:lang w:val="es-ES"/>
    </w:rPr>
  </w:style>
  <w:style w:type="character" w:styleId="FootnoteReference">
    <w:name w:val="footnote reference"/>
    <w:aliases w:val="Footnote,Footnote text,ftref,16 Point,Superscript 6 Point,Ref,de nota al pie,Footnote text + 13 pt,BearingPoint,fr,Footnote Text1,(NECG) Footnote Reference,BVI fnr,footnote ref,10 p,Footnote + Arial,10 pt,4_,E FNZ,4_G,Footnote di"/>
    <w:basedOn w:val="DefaultParagraphFont"/>
    <w:link w:val="Char2"/>
    <w:uiPriority w:val="99"/>
    <w:qFormat/>
    <w:rsid w:val="00F10215"/>
    <w:rPr>
      <w:vertAlign w:val="superscript"/>
    </w:rPr>
  </w:style>
  <w:style w:type="paragraph" w:customStyle="1" w:styleId="n-dieu">
    <w:name w:val="n-dieu"/>
    <w:basedOn w:val="Normal"/>
    <w:rsid w:val="00F10215"/>
    <w:pPr>
      <w:spacing w:before="180" w:line="276" w:lineRule="auto"/>
      <w:ind w:firstLine="709"/>
    </w:pPr>
    <w:rPr>
      <w:rFonts w:ascii=".VnTime" w:eastAsia="MS Mincho" w:hAnsi=".VnTime" w:cs="Times New Roman"/>
      <w:b/>
      <w:i/>
      <w:szCs w:val="20"/>
      <w:lang w:val="it-IT" w:eastAsia="ja-JP"/>
    </w:rPr>
  </w:style>
  <w:style w:type="paragraph" w:styleId="Header">
    <w:name w:val="header"/>
    <w:basedOn w:val="Normal"/>
    <w:link w:val="HeaderChar"/>
    <w:uiPriority w:val="99"/>
    <w:rsid w:val="00F10215"/>
    <w:pPr>
      <w:tabs>
        <w:tab w:val="center" w:pos="4320"/>
        <w:tab w:val="right" w:pos="8640"/>
      </w:tabs>
      <w:spacing w:line="276" w:lineRule="auto"/>
    </w:pPr>
    <w:rPr>
      <w:rFonts w:eastAsia="Times New Roman" w:cs="Times New Roman"/>
      <w:szCs w:val="28"/>
      <w:lang w:val="es-ES"/>
    </w:rPr>
  </w:style>
  <w:style w:type="character" w:customStyle="1" w:styleId="HeaderChar">
    <w:name w:val="Header Char"/>
    <w:basedOn w:val="DefaultParagraphFont"/>
    <w:link w:val="Header"/>
    <w:uiPriority w:val="99"/>
    <w:rsid w:val="00F10215"/>
    <w:rPr>
      <w:rFonts w:ascii="Times New Roman" w:eastAsia="Times New Roman" w:hAnsi="Times New Roman" w:cs="Times New Roman"/>
      <w:sz w:val="28"/>
      <w:szCs w:val="28"/>
      <w:lang w:val="es-ES"/>
    </w:rPr>
  </w:style>
  <w:style w:type="paragraph" w:customStyle="1" w:styleId="CharCharChar">
    <w:name w:val="Char Char Char"/>
    <w:basedOn w:val="Normal"/>
    <w:semiHidden/>
    <w:rsid w:val="00F10215"/>
    <w:pPr>
      <w:pageBreakBefore/>
      <w:spacing w:before="100" w:beforeAutospacing="1" w:after="100" w:afterAutospacing="1" w:line="276" w:lineRule="auto"/>
    </w:pPr>
    <w:rPr>
      <w:rFonts w:ascii="Tahoma" w:eastAsia="Times New Roman" w:hAnsi="Tahoma" w:cs="Times New Roman"/>
      <w:sz w:val="20"/>
      <w:szCs w:val="20"/>
      <w:lang w:val="es-ES"/>
    </w:rPr>
  </w:style>
  <w:style w:type="paragraph" w:customStyle="1" w:styleId="Char">
    <w:name w:val="Char"/>
    <w:basedOn w:val="Normal"/>
    <w:semiHidden/>
    <w:rsid w:val="00F10215"/>
    <w:pPr>
      <w:pageBreakBefore/>
      <w:spacing w:before="100" w:beforeAutospacing="1" w:after="100" w:afterAutospacing="1" w:line="276" w:lineRule="auto"/>
    </w:pPr>
    <w:rPr>
      <w:rFonts w:ascii="Tahoma" w:eastAsia="Times New Roman" w:hAnsi="Tahoma" w:cs="Times New Roman"/>
      <w:sz w:val="20"/>
      <w:szCs w:val="20"/>
      <w:lang w:val="es-ES"/>
    </w:rPr>
  </w:style>
  <w:style w:type="paragraph" w:customStyle="1" w:styleId="Bngbiu">
    <w:name w:val="Bảng biểu"/>
    <w:basedOn w:val="Normal"/>
    <w:autoRedefine/>
    <w:rsid w:val="00F10215"/>
    <w:pPr>
      <w:spacing w:before="120" w:line="288" w:lineRule="auto"/>
      <w:jc w:val="right"/>
    </w:pPr>
    <w:rPr>
      <w:rFonts w:eastAsia="Times New Roman" w:cs="Times New Roman"/>
      <w:bCs/>
      <w:i/>
      <w:szCs w:val="20"/>
      <w:lang w:val="nl-NL" w:eastAsia="zh-CN"/>
    </w:rPr>
  </w:style>
  <w:style w:type="character" w:customStyle="1" w:styleId="normal-h">
    <w:name w:val="normal-h"/>
    <w:basedOn w:val="DefaultParagraphFont"/>
    <w:rsid w:val="00F10215"/>
  </w:style>
  <w:style w:type="paragraph" w:customStyle="1" w:styleId="Giua">
    <w:name w:val="Giua"/>
    <w:basedOn w:val="Normal"/>
    <w:autoRedefine/>
    <w:rsid w:val="00F10215"/>
    <w:pPr>
      <w:numPr>
        <w:numId w:val="12"/>
      </w:numPr>
      <w:tabs>
        <w:tab w:val="left" w:pos="900"/>
      </w:tabs>
      <w:spacing w:before="120" w:line="288" w:lineRule="auto"/>
    </w:pPr>
    <w:rPr>
      <w:rFonts w:eastAsia="Times New Roman" w:cs="Times New Roman"/>
      <w:b/>
      <w:spacing w:val="24"/>
      <w:lang w:val="nl-NL"/>
    </w:rPr>
  </w:style>
  <w:style w:type="paragraph" w:customStyle="1" w:styleId="dieu">
    <w:name w:val="dieu"/>
    <w:basedOn w:val="Giua"/>
    <w:link w:val="dieuChar"/>
    <w:autoRedefine/>
    <w:rsid w:val="00F10215"/>
    <w:pPr>
      <w:ind w:firstLine="720"/>
    </w:pPr>
    <w:rPr>
      <w:sz w:val="26"/>
      <w:szCs w:val="26"/>
    </w:rPr>
  </w:style>
  <w:style w:type="character" w:customStyle="1" w:styleId="dieuChar">
    <w:name w:val="dieu Char"/>
    <w:basedOn w:val="DefaultParagraphFont"/>
    <w:link w:val="dieu"/>
    <w:rsid w:val="00F10215"/>
    <w:rPr>
      <w:rFonts w:ascii="Times New Roman" w:eastAsia="Times New Roman" w:hAnsi="Times New Roman" w:cs="Times New Roman"/>
      <w:b/>
      <w:spacing w:val="24"/>
      <w:sz w:val="26"/>
      <w:szCs w:val="26"/>
      <w:lang w:val="nl-NL"/>
    </w:rPr>
  </w:style>
  <w:style w:type="character" w:customStyle="1" w:styleId="st">
    <w:name w:val="st"/>
    <w:basedOn w:val="DefaultParagraphFont"/>
    <w:rsid w:val="00F10215"/>
  </w:style>
  <w:style w:type="character" w:styleId="Emphasis">
    <w:name w:val="Emphasis"/>
    <w:basedOn w:val="DefaultParagraphFont"/>
    <w:uiPriority w:val="20"/>
    <w:qFormat/>
    <w:rsid w:val="00F10215"/>
    <w:rPr>
      <w:i/>
      <w:iCs/>
    </w:rPr>
  </w:style>
  <w:style w:type="character" w:customStyle="1" w:styleId="docsearchtitle">
    <w:name w:val="docsearchtitle"/>
    <w:basedOn w:val="DefaultParagraphFont"/>
    <w:rsid w:val="00F10215"/>
  </w:style>
  <w:style w:type="numbering" w:customStyle="1" w:styleId="NoList11">
    <w:name w:val="No List11"/>
    <w:next w:val="NoList"/>
    <w:uiPriority w:val="99"/>
    <w:semiHidden/>
    <w:unhideWhenUsed/>
    <w:rsid w:val="00F10215"/>
  </w:style>
  <w:style w:type="paragraph" w:styleId="Revision">
    <w:name w:val="Revision"/>
    <w:hidden/>
    <w:uiPriority w:val="99"/>
    <w:semiHidden/>
    <w:rsid w:val="00F10215"/>
    <w:rPr>
      <w:rFonts w:ascii="Arial" w:eastAsia="Calibri" w:hAnsi="Arial" w:cs="Times New Roman"/>
      <w:sz w:val="22"/>
      <w:szCs w:val="22"/>
    </w:rPr>
  </w:style>
  <w:style w:type="table" w:customStyle="1" w:styleId="TableGrid1">
    <w:name w:val="Table Grid1"/>
    <w:basedOn w:val="TableNormal"/>
    <w:next w:val="TableGrid"/>
    <w:uiPriority w:val="59"/>
    <w:rsid w:val="00F10215"/>
    <w:pPr>
      <w:jc w:val="center"/>
    </w:pPr>
    <w:rPr>
      <w:rFonts w:ascii="Arial" w:eastAsia="Calibri" w:hAnsi="Arial"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F10215"/>
    <w:rPr>
      <w:rFonts w:ascii="Times New Roman" w:hAnsi="Times New Roman" w:cs="Times New Roman" w:hint="default"/>
      <w:b w:val="0"/>
      <w:bCs w:val="0"/>
      <w:i w:val="0"/>
      <w:iCs w:val="0"/>
      <w:color w:val="000000"/>
      <w:sz w:val="28"/>
      <w:szCs w:val="28"/>
    </w:rPr>
  </w:style>
  <w:style w:type="character" w:customStyle="1" w:styleId="fontstyle21">
    <w:name w:val="fontstyle21"/>
    <w:rsid w:val="00F10215"/>
    <w:rPr>
      <w:rFonts w:ascii="Times New Roman" w:hAnsi="Times New Roman" w:cs="Times New Roman" w:hint="default"/>
      <w:b w:val="0"/>
      <w:bCs w:val="0"/>
      <w:i w:val="0"/>
      <w:iCs w:val="0"/>
      <w:color w:val="000000"/>
      <w:sz w:val="28"/>
      <w:szCs w:val="28"/>
    </w:rPr>
  </w:style>
  <w:style w:type="numbering" w:customStyle="1" w:styleId="NoList111">
    <w:name w:val="No List111"/>
    <w:next w:val="NoList"/>
    <w:uiPriority w:val="99"/>
    <w:semiHidden/>
    <w:unhideWhenUsed/>
    <w:rsid w:val="00F10215"/>
  </w:style>
  <w:style w:type="character" w:styleId="FollowedHyperlink">
    <w:name w:val="FollowedHyperlink"/>
    <w:basedOn w:val="DefaultParagraphFont"/>
    <w:uiPriority w:val="99"/>
    <w:unhideWhenUsed/>
    <w:rsid w:val="00F10215"/>
    <w:rPr>
      <w:color w:val="800080"/>
      <w:u w:val="single"/>
    </w:rPr>
  </w:style>
  <w:style w:type="paragraph" w:customStyle="1" w:styleId="font5">
    <w:name w:val="font5"/>
    <w:basedOn w:val="Normal"/>
    <w:rsid w:val="00F10215"/>
    <w:pPr>
      <w:spacing w:before="100" w:beforeAutospacing="1" w:after="100" w:afterAutospacing="1"/>
    </w:pPr>
    <w:rPr>
      <w:rFonts w:eastAsia="Times New Roman" w:cs="Times New Roman"/>
      <w:color w:val="000000"/>
      <w:lang w:val="en-US"/>
    </w:rPr>
  </w:style>
  <w:style w:type="paragraph" w:customStyle="1" w:styleId="xl95">
    <w:name w:val="xl95"/>
    <w:basedOn w:val="Normal"/>
    <w:rsid w:val="00F10215"/>
    <w:pPr>
      <w:spacing w:before="100" w:beforeAutospacing="1" w:after="100" w:afterAutospacing="1"/>
    </w:pPr>
    <w:rPr>
      <w:rFonts w:eastAsia="Times New Roman" w:cs="Times New Roman"/>
      <w:color w:val="000000"/>
      <w:sz w:val="26"/>
      <w:szCs w:val="26"/>
      <w:lang w:val="en-US"/>
    </w:rPr>
  </w:style>
  <w:style w:type="paragraph" w:customStyle="1" w:styleId="xl96">
    <w:name w:val="xl96"/>
    <w:basedOn w:val="Normal"/>
    <w:rsid w:val="00F10215"/>
    <w:pPr>
      <w:spacing w:before="100" w:beforeAutospacing="1" w:after="100" w:afterAutospacing="1"/>
      <w:jc w:val="center"/>
    </w:pPr>
    <w:rPr>
      <w:rFonts w:eastAsia="Times New Roman" w:cs="Times New Roman"/>
      <w:color w:val="000000"/>
      <w:szCs w:val="28"/>
      <w:lang w:val="en-US"/>
    </w:rPr>
  </w:style>
  <w:style w:type="paragraph" w:customStyle="1" w:styleId="xl97">
    <w:name w:val="xl97"/>
    <w:basedOn w:val="Normal"/>
    <w:rsid w:val="00F10215"/>
    <w:pPr>
      <w:spacing w:before="100" w:beforeAutospacing="1" w:after="100" w:afterAutospacing="1"/>
      <w:jc w:val="center"/>
    </w:pPr>
    <w:rPr>
      <w:rFonts w:eastAsia="Times New Roman" w:cs="Times New Roman"/>
      <w:i/>
      <w:iCs/>
      <w:color w:val="000000"/>
      <w:sz w:val="26"/>
      <w:szCs w:val="26"/>
      <w:lang w:val="en-US"/>
    </w:rPr>
  </w:style>
  <w:style w:type="paragraph" w:customStyle="1" w:styleId="xl98">
    <w:name w:val="xl98"/>
    <w:basedOn w:val="Normal"/>
    <w:rsid w:val="00F10215"/>
    <w:pPr>
      <w:spacing w:before="100" w:beforeAutospacing="1" w:after="100" w:afterAutospacing="1"/>
      <w:textAlignment w:val="center"/>
    </w:pPr>
    <w:rPr>
      <w:rFonts w:eastAsia="Times New Roman" w:cs="Times New Roman"/>
      <w:b/>
      <w:bCs/>
      <w:szCs w:val="28"/>
      <w:lang w:val="en-US"/>
    </w:rPr>
  </w:style>
  <w:style w:type="paragraph" w:customStyle="1" w:styleId="xl99">
    <w:name w:val="xl99"/>
    <w:basedOn w:val="Normal"/>
    <w:rsid w:val="00F10215"/>
    <w:pPr>
      <w:spacing w:before="100" w:beforeAutospacing="1" w:after="100" w:afterAutospacing="1"/>
    </w:pPr>
    <w:rPr>
      <w:rFonts w:eastAsia="Times New Roman" w:cs="Times New Roman"/>
      <w:color w:val="000000"/>
      <w:szCs w:val="28"/>
      <w:lang w:val="en-US"/>
    </w:rPr>
  </w:style>
  <w:style w:type="paragraph" w:customStyle="1" w:styleId="xl100">
    <w:name w:val="xl100"/>
    <w:basedOn w:val="Normal"/>
    <w:rsid w:val="00F102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lang w:val="en-US"/>
    </w:rPr>
  </w:style>
  <w:style w:type="paragraph" w:customStyle="1" w:styleId="xl101">
    <w:name w:val="xl101"/>
    <w:basedOn w:val="Normal"/>
    <w:rsid w:val="00F10215"/>
    <w:pPr>
      <w:spacing w:before="100" w:beforeAutospacing="1" w:after="100" w:afterAutospacing="1"/>
    </w:pPr>
    <w:rPr>
      <w:rFonts w:eastAsia="Times New Roman" w:cs="Times New Roman"/>
      <w:color w:val="000000"/>
      <w:szCs w:val="28"/>
      <w:lang w:val="en-US"/>
    </w:rPr>
  </w:style>
  <w:style w:type="paragraph" w:customStyle="1" w:styleId="xl102">
    <w:name w:val="xl102"/>
    <w:basedOn w:val="Normal"/>
    <w:rsid w:val="00F102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lang w:val="en-US"/>
    </w:rPr>
  </w:style>
  <w:style w:type="paragraph" w:customStyle="1" w:styleId="xl103">
    <w:name w:val="xl103"/>
    <w:basedOn w:val="Normal"/>
    <w:rsid w:val="00F102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lang w:val="en-US"/>
    </w:rPr>
  </w:style>
  <w:style w:type="paragraph" w:customStyle="1" w:styleId="xl104">
    <w:name w:val="xl104"/>
    <w:basedOn w:val="Normal"/>
    <w:rsid w:val="00F10215"/>
    <w:pPr>
      <w:spacing w:before="100" w:beforeAutospacing="1" w:after="100" w:afterAutospacing="1"/>
      <w:textAlignment w:val="center"/>
    </w:pPr>
    <w:rPr>
      <w:rFonts w:eastAsia="Times New Roman" w:cs="Times New Roman"/>
      <w:b/>
      <w:bCs/>
      <w:szCs w:val="28"/>
      <w:lang w:val="en-US"/>
    </w:rPr>
  </w:style>
  <w:style w:type="paragraph" w:customStyle="1" w:styleId="xl105">
    <w:name w:val="xl105"/>
    <w:basedOn w:val="Normal"/>
    <w:rsid w:val="00F10215"/>
    <w:pPr>
      <w:spacing w:before="100" w:beforeAutospacing="1" w:after="100" w:afterAutospacing="1"/>
      <w:textAlignment w:val="center"/>
    </w:pPr>
    <w:rPr>
      <w:rFonts w:eastAsia="Times New Roman" w:cs="Times New Roman"/>
      <w:b/>
      <w:bCs/>
      <w:color w:val="000000"/>
      <w:sz w:val="26"/>
      <w:szCs w:val="26"/>
      <w:lang w:val="en-US"/>
    </w:rPr>
  </w:style>
  <w:style w:type="paragraph" w:customStyle="1" w:styleId="xl106">
    <w:name w:val="xl106"/>
    <w:basedOn w:val="Normal"/>
    <w:rsid w:val="00F102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color w:val="000000"/>
      <w:sz w:val="26"/>
      <w:szCs w:val="26"/>
      <w:lang w:val="en-US"/>
    </w:rPr>
  </w:style>
  <w:style w:type="paragraph" w:customStyle="1" w:styleId="xl107">
    <w:name w:val="xl107"/>
    <w:basedOn w:val="Normal"/>
    <w:rsid w:val="00F102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color w:val="000000"/>
      <w:sz w:val="26"/>
      <w:szCs w:val="26"/>
      <w:lang w:val="en-US"/>
    </w:rPr>
  </w:style>
  <w:style w:type="paragraph" w:customStyle="1" w:styleId="xl108">
    <w:name w:val="xl108"/>
    <w:basedOn w:val="Normal"/>
    <w:rsid w:val="00F102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lang w:val="en-US"/>
    </w:rPr>
  </w:style>
  <w:style w:type="paragraph" w:customStyle="1" w:styleId="xl109">
    <w:name w:val="xl109"/>
    <w:basedOn w:val="Normal"/>
    <w:rsid w:val="00F102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lang w:val="en-US"/>
    </w:rPr>
  </w:style>
  <w:style w:type="paragraph" w:customStyle="1" w:styleId="xl110">
    <w:name w:val="xl110"/>
    <w:basedOn w:val="Normal"/>
    <w:rsid w:val="00F10215"/>
    <w:pPr>
      <w:spacing w:before="100" w:beforeAutospacing="1" w:after="100" w:afterAutospacing="1"/>
      <w:textAlignment w:val="center"/>
    </w:pPr>
    <w:rPr>
      <w:rFonts w:eastAsia="Times New Roman" w:cs="Times New Roman"/>
      <w:szCs w:val="28"/>
      <w:lang w:val="en-US"/>
    </w:rPr>
  </w:style>
  <w:style w:type="paragraph" w:customStyle="1" w:styleId="xl111">
    <w:name w:val="xl111"/>
    <w:basedOn w:val="Normal"/>
    <w:rsid w:val="00F102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lang w:val="en-US"/>
    </w:rPr>
  </w:style>
  <w:style w:type="paragraph" w:customStyle="1" w:styleId="xl112">
    <w:name w:val="xl112"/>
    <w:basedOn w:val="Normal"/>
    <w:rsid w:val="00F102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lang w:val="en-US"/>
    </w:rPr>
  </w:style>
  <w:style w:type="paragraph" w:customStyle="1" w:styleId="xl113">
    <w:name w:val="xl113"/>
    <w:basedOn w:val="Normal"/>
    <w:rsid w:val="00F102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lang w:val="en-US"/>
    </w:rPr>
  </w:style>
  <w:style w:type="paragraph" w:customStyle="1" w:styleId="xl114">
    <w:name w:val="xl114"/>
    <w:basedOn w:val="Normal"/>
    <w:rsid w:val="00F102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lang w:val="en-US"/>
    </w:rPr>
  </w:style>
  <w:style w:type="paragraph" w:customStyle="1" w:styleId="xl115">
    <w:name w:val="xl115"/>
    <w:basedOn w:val="Normal"/>
    <w:rsid w:val="00F102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lang w:val="en-US"/>
    </w:rPr>
  </w:style>
  <w:style w:type="paragraph" w:customStyle="1" w:styleId="xl116">
    <w:name w:val="xl116"/>
    <w:basedOn w:val="Normal"/>
    <w:rsid w:val="00F102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lang w:val="en-US"/>
    </w:rPr>
  </w:style>
  <w:style w:type="paragraph" w:customStyle="1" w:styleId="xl117">
    <w:name w:val="xl117"/>
    <w:basedOn w:val="Normal"/>
    <w:rsid w:val="00F102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000000"/>
      <w:lang w:val="en-US"/>
    </w:rPr>
  </w:style>
  <w:style w:type="paragraph" w:customStyle="1" w:styleId="xl118">
    <w:name w:val="xl118"/>
    <w:basedOn w:val="Normal"/>
    <w:rsid w:val="00F102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000000"/>
      <w:lang w:val="en-US"/>
    </w:rPr>
  </w:style>
  <w:style w:type="paragraph" w:customStyle="1" w:styleId="xl119">
    <w:name w:val="xl119"/>
    <w:basedOn w:val="Normal"/>
    <w:rsid w:val="00F102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lang w:val="en-US"/>
    </w:rPr>
  </w:style>
  <w:style w:type="paragraph" w:customStyle="1" w:styleId="xl120">
    <w:name w:val="xl120"/>
    <w:basedOn w:val="Normal"/>
    <w:rsid w:val="00F102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lang w:val="en-US"/>
    </w:rPr>
  </w:style>
  <w:style w:type="paragraph" w:customStyle="1" w:styleId="xl121">
    <w:name w:val="xl121"/>
    <w:basedOn w:val="Normal"/>
    <w:rsid w:val="00F1021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lang w:val="en-US"/>
    </w:rPr>
  </w:style>
  <w:style w:type="paragraph" w:customStyle="1" w:styleId="xl122">
    <w:name w:val="xl122"/>
    <w:basedOn w:val="Normal"/>
    <w:rsid w:val="00F102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lang w:val="en-US"/>
    </w:rPr>
  </w:style>
  <w:style w:type="paragraph" w:customStyle="1" w:styleId="xl123">
    <w:name w:val="xl123"/>
    <w:basedOn w:val="Normal"/>
    <w:rsid w:val="00F102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000000"/>
      <w:lang w:val="en-US"/>
    </w:rPr>
  </w:style>
  <w:style w:type="paragraph" w:customStyle="1" w:styleId="xl124">
    <w:name w:val="xl124"/>
    <w:basedOn w:val="Normal"/>
    <w:rsid w:val="00F102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color w:val="000000"/>
      <w:lang w:val="en-US"/>
    </w:rPr>
  </w:style>
  <w:style w:type="paragraph" w:customStyle="1" w:styleId="xl125">
    <w:name w:val="xl125"/>
    <w:basedOn w:val="Normal"/>
    <w:rsid w:val="00F102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lang w:val="en-US"/>
    </w:rPr>
  </w:style>
  <w:style w:type="paragraph" w:customStyle="1" w:styleId="xl126">
    <w:name w:val="xl126"/>
    <w:basedOn w:val="Normal"/>
    <w:rsid w:val="00F102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lang w:val="en-US"/>
    </w:rPr>
  </w:style>
  <w:style w:type="paragraph" w:customStyle="1" w:styleId="xl127">
    <w:name w:val="xl127"/>
    <w:basedOn w:val="Normal"/>
    <w:rsid w:val="00F102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lang w:val="en-US"/>
    </w:rPr>
  </w:style>
  <w:style w:type="paragraph" w:customStyle="1" w:styleId="xl128">
    <w:name w:val="xl128"/>
    <w:basedOn w:val="Normal"/>
    <w:rsid w:val="00F102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cs="Times New Roman"/>
      <w:color w:val="000000"/>
      <w:lang w:val="en-US"/>
    </w:rPr>
  </w:style>
  <w:style w:type="paragraph" w:customStyle="1" w:styleId="xl129">
    <w:name w:val="xl129"/>
    <w:basedOn w:val="Normal"/>
    <w:rsid w:val="00F102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color w:val="000000"/>
      <w:lang w:val="en-US"/>
    </w:rPr>
  </w:style>
  <w:style w:type="paragraph" w:customStyle="1" w:styleId="xl130">
    <w:name w:val="xl130"/>
    <w:basedOn w:val="Normal"/>
    <w:rsid w:val="00F102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color w:val="000000"/>
      <w:lang w:val="en-US"/>
    </w:rPr>
  </w:style>
  <w:style w:type="paragraph" w:customStyle="1" w:styleId="xl131">
    <w:name w:val="xl131"/>
    <w:basedOn w:val="Normal"/>
    <w:rsid w:val="00F102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color w:val="000000"/>
      <w:lang w:val="en-US"/>
    </w:rPr>
  </w:style>
  <w:style w:type="paragraph" w:customStyle="1" w:styleId="xl132">
    <w:name w:val="xl132"/>
    <w:basedOn w:val="Normal"/>
    <w:rsid w:val="00F102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000000"/>
      <w:lang w:val="en-US"/>
    </w:rPr>
  </w:style>
  <w:style w:type="paragraph" w:customStyle="1" w:styleId="xl133">
    <w:name w:val="xl133"/>
    <w:basedOn w:val="Normal"/>
    <w:rsid w:val="00F102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lang w:val="en-US"/>
    </w:rPr>
  </w:style>
  <w:style w:type="paragraph" w:customStyle="1" w:styleId="xl134">
    <w:name w:val="xl134"/>
    <w:basedOn w:val="Normal"/>
    <w:rsid w:val="00F102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lang w:val="en-US"/>
    </w:rPr>
  </w:style>
  <w:style w:type="paragraph" w:customStyle="1" w:styleId="xl135">
    <w:name w:val="xl135"/>
    <w:basedOn w:val="Normal"/>
    <w:rsid w:val="00F102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lang w:val="en-US"/>
    </w:rPr>
  </w:style>
  <w:style w:type="paragraph" w:customStyle="1" w:styleId="xl136">
    <w:name w:val="xl136"/>
    <w:basedOn w:val="Normal"/>
    <w:rsid w:val="00F102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lang w:val="en-US"/>
    </w:rPr>
  </w:style>
  <w:style w:type="paragraph" w:customStyle="1" w:styleId="xl137">
    <w:name w:val="xl137"/>
    <w:basedOn w:val="Normal"/>
    <w:rsid w:val="00F102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000000"/>
      <w:lang w:val="en-US"/>
    </w:rPr>
  </w:style>
  <w:style w:type="paragraph" w:customStyle="1" w:styleId="xl138">
    <w:name w:val="xl138"/>
    <w:basedOn w:val="Normal"/>
    <w:rsid w:val="00F10215"/>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b/>
      <w:bCs/>
      <w:color w:val="000000"/>
      <w:lang w:val="en-US"/>
    </w:rPr>
  </w:style>
  <w:style w:type="paragraph" w:customStyle="1" w:styleId="xl139">
    <w:name w:val="xl139"/>
    <w:basedOn w:val="Normal"/>
    <w:rsid w:val="00F10215"/>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color w:val="000000"/>
      <w:lang w:val="en-US"/>
    </w:rPr>
  </w:style>
  <w:style w:type="paragraph" w:customStyle="1" w:styleId="xl140">
    <w:name w:val="xl140"/>
    <w:basedOn w:val="Normal"/>
    <w:rsid w:val="00F10215"/>
    <w:pPr>
      <w:spacing w:before="100" w:beforeAutospacing="1" w:after="100" w:afterAutospacing="1"/>
      <w:jc w:val="center"/>
    </w:pPr>
    <w:rPr>
      <w:rFonts w:eastAsia="Times New Roman" w:cs="Times New Roman"/>
      <w:b/>
      <w:bCs/>
      <w:color w:val="000000"/>
      <w:sz w:val="26"/>
      <w:szCs w:val="26"/>
      <w:lang w:val="en-US"/>
    </w:rPr>
  </w:style>
  <w:style w:type="paragraph" w:customStyle="1" w:styleId="xl141">
    <w:name w:val="xl141"/>
    <w:basedOn w:val="Normal"/>
    <w:rsid w:val="00F10215"/>
    <w:pPr>
      <w:spacing w:before="100" w:beforeAutospacing="1" w:after="100" w:afterAutospacing="1"/>
    </w:pPr>
    <w:rPr>
      <w:rFonts w:eastAsia="Times New Roman" w:cs="Times New Roman"/>
      <w:color w:val="000000"/>
      <w:sz w:val="26"/>
      <w:szCs w:val="26"/>
      <w:lang w:val="en-US"/>
    </w:rPr>
  </w:style>
  <w:style w:type="paragraph" w:customStyle="1" w:styleId="xl142">
    <w:name w:val="xl142"/>
    <w:basedOn w:val="Normal"/>
    <w:rsid w:val="00F10215"/>
    <w:pPr>
      <w:spacing w:before="100" w:beforeAutospacing="1" w:after="100" w:afterAutospacing="1"/>
      <w:jc w:val="center"/>
    </w:pPr>
    <w:rPr>
      <w:rFonts w:eastAsia="Times New Roman" w:cs="Times New Roman"/>
      <w:i/>
      <w:iCs/>
      <w:sz w:val="26"/>
      <w:szCs w:val="26"/>
      <w:lang w:val="en-US"/>
    </w:rPr>
  </w:style>
  <w:style w:type="paragraph" w:customStyle="1" w:styleId="xl143">
    <w:name w:val="xl143"/>
    <w:basedOn w:val="Normal"/>
    <w:rsid w:val="00F102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lang w:val="en-US"/>
    </w:rPr>
  </w:style>
  <w:style w:type="paragraph" w:customStyle="1" w:styleId="3">
    <w:name w:val="3"/>
    <w:basedOn w:val="Normal"/>
    <w:rsid w:val="00F10215"/>
    <w:pPr>
      <w:spacing w:line="360" w:lineRule="auto"/>
      <w:ind w:right="-1"/>
      <w:outlineLvl w:val="1"/>
    </w:pPr>
    <w:rPr>
      <w:rFonts w:eastAsia="Times New Roman" w:cs="Times New Roman"/>
      <w:i/>
      <w:sz w:val="26"/>
      <w:szCs w:val="26"/>
      <w:lang w:val="nl-NL"/>
    </w:rPr>
  </w:style>
  <w:style w:type="paragraph" w:customStyle="1" w:styleId="TOCHeading1">
    <w:name w:val="TOC Heading1"/>
    <w:basedOn w:val="Heading1"/>
    <w:next w:val="Normal"/>
    <w:uiPriority w:val="39"/>
    <w:unhideWhenUsed/>
    <w:qFormat/>
    <w:rsid w:val="00F10215"/>
  </w:style>
  <w:style w:type="paragraph" w:styleId="TOC1">
    <w:name w:val="toc 1"/>
    <w:basedOn w:val="Normal"/>
    <w:next w:val="Normal"/>
    <w:autoRedefine/>
    <w:uiPriority w:val="39"/>
    <w:rsid w:val="00F10215"/>
    <w:pPr>
      <w:spacing w:after="100" w:line="276" w:lineRule="auto"/>
    </w:pPr>
    <w:rPr>
      <w:rFonts w:eastAsia="Times New Roman" w:cs="Times New Roman"/>
      <w:szCs w:val="28"/>
      <w:lang w:val="es-ES"/>
    </w:rPr>
  </w:style>
  <w:style w:type="paragraph" w:styleId="TOC2">
    <w:name w:val="toc 2"/>
    <w:basedOn w:val="Normal"/>
    <w:next w:val="Normal"/>
    <w:autoRedefine/>
    <w:uiPriority w:val="39"/>
    <w:rsid w:val="00F10215"/>
    <w:pPr>
      <w:spacing w:after="100" w:line="276" w:lineRule="auto"/>
      <w:ind w:left="280"/>
    </w:pPr>
    <w:rPr>
      <w:rFonts w:eastAsia="Times New Roman" w:cs="Times New Roman"/>
      <w:szCs w:val="28"/>
      <w:lang w:val="es-ES"/>
    </w:rPr>
  </w:style>
  <w:style w:type="paragraph" w:styleId="TOC3">
    <w:name w:val="toc 3"/>
    <w:basedOn w:val="Normal"/>
    <w:next w:val="Normal"/>
    <w:autoRedefine/>
    <w:uiPriority w:val="39"/>
    <w:rsid w:val="00F10215"/>
    <w:pPr>
      <w:tabs>
        <w:tab w:val="right" w:leader="dot" w:pos="9062"/>
      </w:tabs>
      <w:spacing w:after="100"/>
      <w:ind w:left="561"/>
    </w:pPr>
    <w:rPr>
      <w:rFonts w:eastAsia="Times New Roman" w:cs="Times New Roman"/>
      <w:szCs w:val="28"/>
      <w:lang w:val="es-ES"/>
    </w:rPr>
  </w:style>
  <w:style w:type="character" w:customStyle="1" w:styleId="Heading1Char1">
    <w:name w:val="Heading 1 Char1"/>
    <w:basedOn w:val="DefaultParagraphFont"/>
    <w:uiPriority w:val="9"/>
    <w:rsid w:val="00F10215"/>
    <w:rPr>
      <w:rFonts w:asciiTheme="majorHAnsi" w:eastAsiaTheme="majorEastAsia" w:hAnsiTheme="majorHAnsi" w:cstheme="majorBidi"/>
      <w:color w:val="2F5496" w:themeColor="accent1" w:themeShade="BF"/>
      <w:sz w:val="32"/>
      <w:szCs w:val="32"/>
    </w:rPr>
  </w:style>
  <w:style w:type="character" w:customStyle="1" w:styleId="Heading2Char1">
    <w:name w:val="Heading 2 Char1"/>
    <w:basedOn w:val="DefaultParagraphFont"/>
    <w:uiPriority w:val="9"/>
    <w:semiHidden/>
    <w:rsid w:val="00F10215"/>
    <w:rPr>
      <w:rFonts w:asciiTheme="majorHAnsi" w:eastAsiaTheme="majorEastAsia" w:hAnsiTheme="majorHAnsi" w:cstheme="majorBidi"/>
      <w:color w:val="2F5496" w:themeColor="accent1" w:themeShade="BF"/>
      <w:sz w:val="26"/>
      <w:szCs w:val="26"/>
    </w:rPr>
  </w:style>
  <w:style w:type="character" w:customStyle="1" w:styleId="Heading3Char1">
    <w:name w:val="Heading 3 Char1"/>
    <w:basedOn w:val="DefaultParagraphFont"/>
    <w:uiPriority w:val="9"/>
    <w:semiHidden/>
    <w:rsid w:val="00F10215"/>
    <w:rPr>
      <w:rFonts w:asciiTheme="majorHAnsi" w:eastAsiaTheme="majorEastAsia" w:hAnsiTheme="majorHAnsi" w:cstheme="majorBidi"/>
      <w:color w:val="1F3763" w:themeColor="accent1" w:themeShade="7F"/>
    </w:rPr>
  </w:style>
  <w:style w:type="character" w:customStyle="1" w:styleId="Heading4Char1">
    <w:name w:val="Heading 4 Char1"/>
    <w:basedOn w:val="DefaultParagraphFont"/>
    <w:uiPriority w:val="9"/>
    <w:semiHidden/>
    <w:rsid w:val="00F10215"/>
    <w:rPr>
      <w:rFonts w:asciiTheme="majorHAnsi" w:eastAsiaTheme="majorEastAsia" w:hAnsiTheme="majorHAnsi" w:cstheme="majorBidi"/>
      <w:i/>
      <w:iCs/>
      <w:color w:val="2F5496" w:themeColor="accent1" w:themeShade="BF"/>
    </w:rPr>
  </w:style>
  <w:style w:type="table" w:customStyle="1" w:styleId="TableGrid2">
    <w:name w:val="Table Grid2"/>
    <w:basedOn w:val="TableNormal"/>
    <w:next w:val="TableGrid"/>
    <w:uiPriority w:val="39"/>
    <w:rsid w:val="00303C1B"/>
    <w:rPr>
      <w:rFonts w:ascii="Times New Roman" w:hAnsi="Times New Roman" w:cs="Times New Roman"/>
      <w:color w:val="000000"/>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F06949"/>
    <w:pPr>
      <w:ind w:firstLine="0"/>
      <w:jc w:val="center"/>
    </w:pPr>
    <w:rPr>
      <w:rFonts w:ascii="Times New Roman Bold" w:eastAsiaTheme="majorEastAsia" w:hAnsi="Times New Roman Bold" w:cstheme="majorBidi"/>
      <w:b/>
      <w:szCs w:val="56"/>
    </w:rPr>
  </w:style>
  <w:style w:type="character" w:customStyle="1" w:styleId="TitleChar">
    <w:name w:val="Title Char"/>
    <w:basedOn w:val="DefaultParagraphFont"/>
    <w:link w:val="Title"/>
    <w:uiPriority w:val="10"/>
    <w:rsid w:val="00F06949"/>
    <w:rPr>
      <w:rFonts w:ascii="Times New Roman Bold" w:eastAsiaTheme="majorEastAsia" w:hAnsi="Times New Roman Bold" w:cstheme="majorBidi"/>
      <w:b/>
      <w:sz w:val="28"/>
      <w:szCs w:val="56"/>
      <w:lang w:val="af-ZA"/>
    </w:rPr>
  </w:style>
  <w:style w:type="paragraph" w:customStyle="1" w:styleId="Donvitinh">
    <w:name w:val="Don vi tinh"/>
    <w:basedOn w:val="Normal"/>
    <w:link w:val="DonvitinhChar"/>
    <w:qFormat/>
    <w:rsid w:val="009A06A8"/>
    <w:pPr>
      <w:ind w:firstLine="0"/>
      <w:jc w:val="right"/>
    </w:pPr>
    <w:rPr>
      <w:i/>
      <w:lang w:val="vi-VN"/>
    </w:rPr>
  </w:style>
  <w:style w:type="paragraph" w:customStyle="1" w:styleId="Bangbieu">
    <w:name w:val="Bang bieu"/>
    <w:basedOn w:val="Normal"/>
    <w:link w:val="BangbieuChar"/>
    <w:qFormat/>
    <w:rsid w:val="009A06A8"/>
    <w:pPr>
      <w:spacing w:before="60" w:after="60"/>
      <w:ind w:firstLine="0"/>
      <w:jc w:val="center"/>
    </w:pPr>
    <w:rPr>
      <w:rFonts w:cs="Times New Roman"/>
      <w:color w:val="000000"/>
      <w:sz w:val="24"/>
      <w:szCs w:val="28"/>
      <w:lang w:val="vi-VN"/>
    </w:rPr>
  </w:style>
  <w:style w:type="character" w:customStyle="1" w:styleId="DonvitinhChar">
    <w:name w:val="Don vi tinh Char"/>
    <w:basedOn w:val="DefaultParagraphFont"/>
    <w:link w:val="Donvitinh"/>
    <w:rsid w:val="009A06A8"/>
    <w:rPr>
      <w:rFonts w:ascii="Times New Roman" w:hAnsi="Times New Roman"/>
      <w:i/>
      <w:sz w:val="28"/>
      <w:lang w:val="vi-VN"/>
    </w:rPr>
  </w:style>
  <w:style w:type="character" w:customStyle="1" w:styleId="BangbieuChar">
    <w:name w:val="Bang bieu Char"/>
    <w:basedOn w:val="DefaultParagraphFont"/>
    <w:link w:val="Bangbieu"/>
    <w:rsid w:val="009A06A8"/>
    <w:rPr>
      <w:rFonts w:ascii="Times New Roman" w:hAnsi="Times New Roman" w:cs="Times New Roman"/>
      <w:color w:val="000000"/>
      <w:szCs w:val="28"/>
      <w:lang w:val="vi-VN"/>
    </w:rPr>
  </w:style>
  <w:style w:type="paragraph" w:customStyle="1" w:styleId="hometext">
    <w:name w:val="hometext"/>
    <w:basedOn w:val="Normal"/>
    <w:rsid w:val="00B666C9"/>
    <w:pPr>
      <w:spacing w:before="100" w:beforeAutospacing="1" w:after="100" w:afterAutospacing="1" w:line="240" w:lineRule="auto"/>
      <w:ind w:firstLine="0"/>
      <w:jc w:val="left"/>
    </w:pPr>
    <w:rPr>
      <w:rFonts w:eastAsia="Times New Roman" w:cs="Times New Roman"/>
      <w:sz w:val="24"/>
      <w:lang w:val="en-US"/>
    </w:rPr>
  </w:style>
  <w:style w:type="paragraph" w:customStyle="1" w:styleId="Thang1">
    <w:name w:val="Thang 1"/>
    <w:basedOn w:val="Normal"/>
    <w:rsid w:val="00FC0C5B"/>
    <w:pPr>
      <w:numPr>
        <w:numId w:val="26"/>
      </w:numPr>
      <w:tabs>
        <w:tab w:val="left" w:pos="426"/>
      </w:tabs>
      <w:spacing w:before="120" w:line="360" w:lineRule="auto"/>
      <w:jc w:val="left"/>
    </w:pPr>
    <w:rPr>
      <w:rFonts w:eastAsia="Times New Roman" w:cs="Times New Roman"/>
      <w:b/>
      <w:sz w:val="26"/>
      <w:szCs w:val="26"/>
      <w:lang w:val="vi-VN"/>
    </w:rPr>
  </w:style>
  <w:style w:type="paragraph" w:customStyle="1" w:styleId="Thang2">
    <w:name w:val="Thang 2"/>
    <w:basedOn w:val="Normal"/>
    <w:rsid w:val="00FC0C5B"/>
    <w:pPr>
      <w:numPr>
        <w:ilvl w:val="1"/>
        <w:numId w:val="26"/>
      </w:numPr>
      <w:tabs>
        <w:tab w:val="left" w:pos="851"/>
      </w:tabs>
      <w:spacing w:before="120" w:line="360" w:lineRule="auto"/>
      <w:ind w:left="284" w:firstLine="0"/>
    </w:pPr>
    <w:rPr>
      <w:rFonts w:eastAsia="Times New Roman" w:cs="Times New Roman"/>
      <w:b/>
      <w:sz w:val="26"/>
      <w:szCs w:val="26"/>
      <w:lang w:val="vi-VN"/>
    </w:rPr>
  </w:style>
  <w:style w:type="paragraph" w:customStyle="1" w:styleId="Thang3">
    <w:name w:val="Thang 3"/>
    <w:basedOn w:val="Header"/>
    <w:rsid w:val="00FC0C5B"/>
    <w:pPr>
      <w:numPr>
        <w:ilvl w:val="2"/>
        <w:numId w:val="26"/>
      </w:numPr>
      <w:tabs>
        <w:tab w:val="clear" w:pos="4320"/>
        <w:tab w:val="clear" w:pos="8640"/>
        <w:tab w:val="num" w:pos="360"/>
        <w:tab w:val="left" w:pos="1276"/>
      </w:tabs>
      <w:spacing w:before="120" w:line="360" w:lineRule="auto"/>
      <w:ind w:left="567" w:firstLine="0"/>
    </w:pPr>
    <w:rPr>
      <w:sz w:val="26"/>
      <w:szCs w:val="26"/>
      <w:lang w:val="vi-VN"/>
    </w:rPr>
  </w:style>
  <w:style w:type="character" w:customStyle="1" w:styleId="NormalWebChar">
    <w:name w:val="Normal (Web) Char"/>
    <w:link w:val="NormalWeb"/>
    <w:locked/>
    <w:rsid w:val="00FC0C5B"/>
    <w:rPr>
      <w:rFonts w:ascii="Times New Roman" w:eastAsia="Times New Roman" w:hAnsi="Times New Roman" w:cs="Times New Roman"/>
      <w:sz w:val="28"/>
      <w:lang w:val="af-ZA"/>
    </w:rPr>
  </w:style>
  <w:style w:type="paragraph" w:customStyle="1" w:styleId="Char2">
    <w:name w:val="Char2"/>
    <w:basedOn w:val="Normal"/>
    <w:link w:val="FootnoteReference"/>
    <w:uiPriority w:val="99"/>
    <w:rsid w:val="003C2BDD"/>
    <w:pPr>
      <w:spacing w:after="160" w:line="240" w:lineRule="exact"/>
      <w:ind w:firstLine="0"/>
      <w:jc w:val="left"/>
    </w:pPr>
    <w:rPr>
      <w:rFonts w:asciiTheme="minorHAnsi" w:hAnsiTheme="minorHAnsi"/>
      <w:sz w:val="24"/>
      <w:vertAlign w:val="superscript"/>
      <w:lang w:val="en-US"/>
    </w:rPr>
  </w:style>
  <w:style w:type="paragraph" w:styleId="TOCHeading">
    <w:name w:val="TOC Heading"/>
    <w:basedOn w:val="Heading1"/>
    <w:next w:val="Normal"/>
    <w:uiPriority w:val="39"/>
    <w:semiHidden/>
    <w:unhideWhenUsed/>
    <w:qFormat/>
    <w:rsid w:val="009E0506"/>
    <w:pPr>
      <w:spacing w:before="240" w:after="0"/>
      <w:ind w:firstLine="720"/>
      <w:jc w:val="both"/>
      <w:outlineLvl w:val="9"/>
    </w:pPr>
    <w:rPr>
      <w:rFonts w:asciiTheme="majorHAnsi" w:eastAsiaTheme="majorEastAsia" w:hAnsiTheme="majorHAnsi" w:cstheme="majorBidi"/>
      <w:b w:val="0"/>
      <w:color w:val="2F5496" w:themeColor="accent1" w:themeShade="BF"/>
      <w:sz w:val="32"/>
      <w:lang w:val="af-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8392178">
      <w:bodyDiv w:val="1"/>
      <w:marLeft w:val="0"/>
      <w:marRight w:val="0"/>
      <w:marTop w:val="0"/>
      <w:marBottom w:val="0"/>
      <w:divBdr>
        <w:top w:val="none" w:sz="0" w:space="0" w:color="auto"/>
        <w:left w:val="none" w:sz="0" w:space="0" w:color="auto"/>
        <w:bottom w:val="none" w:sz="0" w:space="0" w:color="auto"/>
        <w:right w:val="none" w:sz="0" w:space="0" w:color="auto"/>
      </w:divBdr>
    </w:div>
    <w:div w:id="311713599">
      <w:bodyDiv w:val="1"/>
      <w:marLeft w:val="0"/>
      <w:marRight w:val="0"/>
      <w:marTop w:val="0"/>
      <w:marBottom w:val="0"/>
      <w:divBdr>
        <w:top w:val="none" w:sz="0" w:space="0" w:color="auto"/>
        <w:left w:val="none" w:sz="0" w:space="0" w:color="auto"/>
        <w:bottom w:val="none" w:sz="0" w:space="0" w:color="auto"/>
        <w:right w:val="none" w:sz="0" w:space="0" w:color="auto"/>
      </w:divBdr>
    </w:div>
    <w:div w:id="432481216">
      <w:bodyDiv w:val="1"/>
      <w:marLeft w:val="0"/>
      <w:marRight w:val="0"/>
      <w:marTop w:val="0"/>
      <w:marBottom w:val="0"/>
      <w:divBdr>
        <w:top w:val="none" w:sz="0" w:space="0" w:color="auto"/>
        <w:left w:val="none" w:sz="0" w:space="0" w:color="auto"/>
        <w:bottom w:val="none" w:sz="0" w:space="0" w:color="auto"/>
        <w:right w:val="none" w:sz="0" w:space="0" w:color="auto"/>
      </w:divBdr>
    </w:div>
    <w:div w:id="498544601">
      <w:bodyDiv w:val="1"/>
      <w:marLeft w:val="0"/>
      <w:marRight w:val="0"/>
      <w:marTop w:val="0"/>
      <w:marBottom w:val="0"/>
      <w:divBdr>
        <w:top w:val="none" w:sz="0" w:space="0" w:color="auto"/>
        <w:left w:val="none" w:sz="0" w:space="0" w:color="auto"/>
        <w:bottom w:val="none" w:sz="0" w:space="0" w:color="auto"/>
        <w:right w:val="none" w:sz="0" w:space="0" w:color="auto"/>
      </w:divBdr>
    </w:div>
    <w:div w:id="762578822">
      <w:bodyDiv w:val="1"/>
      <w:marLeft w:val="0"/>
      <w:marRight w:val="0"/>
      <w:marTop w:val="0"/>
      <w:marBottom w:val="0"/>
      <w:divBdr>
        <w:top w:val="none" w:sz="0" w:space="0" w:color="auto"/>
        <w:left w:val="none" w:sz="0" w:space="0" w:color="auto"/>
        <w:bottom w:val="none" w:sz="0" w:space="0" w:color="auto"/>
        <w:right w:val="none" w:sz="0" w:space="0" w:color="auto"/>
      </w:divBdr>
    </w:div>
    <w:div w:id="763694329">
      <w:bodyDiv w:val="1"/>
      <w:marLeft w:val="0"/>
      <w:marRight w:val="0"/>
      <w:marTop w:val="0"/>
      <w:marBottom w:val="0"/>
      <w:divBdr>
        <w:top w:val="none" w:sz="0" w:space="0" w:color="auto"/>
        <w:left w:val="none" w:sz="0" w:space="0" w:color="auto"/>
        <w:bottom w:val="none" w:sz="0" w:space="0" w:color="auto"/>
        <w:right w:val="none" w:sz="0" w:space="0" w:color="auto"/>
      </w:divBdr>
    </w:div>
    <w:div w:id="948774614">
      <w:bodyDiv w:val="1"/>
      <w:marLeft w:val="0"/>
      <w:marRight w:val="0"/>
      <w:marTop w:val="0"/>
      <w:marBottom w:val="0"/>
      <w:divBdr>
        <w:top w:val="none" w:sz="0" w:space="0" w:color="auto"/>
        <w:left w:val="none" w:sz="0" w:space="0" w:color="auto"/>
        <w:bottom w:val="none" w:sz="0" w:space="0" w:color="auto"/>
        <w:right w:val="none" w:sz="0" w:space="0" w:color="auto"/>
      </w:divBdr>
    </w:div>
    <w:div w:id="955910441">
      <w:bodyDiv w:val="1"/>
      <w:marLeft w:val="0"/>
      <w:marRight w:val="0"/>
      <w:marTop w:val="0"/>
      <w:marBottom w:val="0"/>
      <w:divBdr>
        <w:top w:val="none" w:sz="0" w:space="0" w:color="auto"/>
        <w:left w:val="none" w:sz="0" w:space="0" w:color="auto"/>
        <w:bottom w:val="none" w:sz="0" w:space="0" w:color="auto"/>
        <w:right w:val="none" w:sz="0" w:space="0" w:color="auto"/>
      </w:divBdr>
    </w:div>
    <w:div w:id="1039939468">
      <w:bodyDiv w:val="1"/>
      <w:marLeft w:val="0"/>
      <w:marRight w:val="0"/>
      <w:marTop w:val="0"/>
      <w:marBottom w:val="0"/>
      <w:divBdr>
        <w:top w:val="none" w:sz="0" w:space="0" w:color="auto"/>
        <w:left w:val="none" w:sz="0" w:space="0" w:color="auto"/>
        <w:bottom w:val="none" w:sz="0" w:space="0" w:color="auto"/>
        <w:right w:val="none" w:sz="0" w:space="0" w:color="auto"/>
      </w:divBdr>
    </w:div>
    <w:div w:id="1056703976">
      <w:bodyDiv w:val="1"/>
      <w:marLeft w:val="0"/>
      <w:marRight w:val="0"/>
      <w:marTop w:val="0"/>
      <w:marBottom w:val="0"/>
      <w:divBdr>
        <w:top w:val="none" w:sz="0" w:space="0" w:color="auto"/>
        <w:left w:val="none" w:sz="0" w:space="0" w:color="auto"/>
        <w:bottom w:val="none" w:sz="0" w:space="0" w:color="auto"/>
        <w:right w:val="none" w:sz="0" w:space="0" w:color="auto"/>
      </w:divBdr>
    </w:div>
    <w:div w:id="1068381748">
      <w:bodyDiv w:val="1"/>
      <w:marLeft w:val="0"/>
      <w:marRight w:val="0"/>
      <w:marTop w:val="0"/>
      <w:marBottom w:val="0"/>
      <w:divBdr>
        <w:top w:val="none" w:sz="0" w:space="0" w:color="auto"/>
        <w:left w:val="none" w:sz="0" w:space="0" w:color="auto"/>
        <w:bottom w:val="none" w:sz="0" w:space="0" w:color="auto"/>
        <w:right w:val="none" w:sz="0" w:space="0" w:color="auto"/>
      </w:divBdr>
    </w:div>
    <w:div w:id="1103914310">
      <w:bodyDiv w:val="1"/>
      <w:marLeft w:val="0"/>
      <w:marRight w:val="0"/>
      <w:marTop w:val="0"/>
      <w:marBottom w:val="0"/>
      <w:divBdr>
        <w:top w:val="none" w:sz="0" w:space="0" w:color="auto"/>
        <w:left w:val="none" w:sz="0" w:space="0" w:color="auto"/>
        <w:bottom w:val="none" w:sz="0" w:space="0" w:color="auto"/>
        <w:right w:val="none" w:sz="0" w:space="0" w:color="auto"/>
      </w:divBdr>
    </w:div>
    <w:div w:id="1440493615">
      <w:bodyDiv w:val="1"/>
      <w:marLeft w:val="0"/>
      <w:marRight w:val="0"/>
      <w:marTop w:val="0"/>
      <w:marBottom w:val="0"/>
      <w:divBdr>
        <w:top w:val="none" w:sz="0" w:space="0" w:color="auto"/>
        <w:left w:val="none" w:sz="0" w:space="0" w:color="auto"/>
        <w:bottom w:val="none" w:sz="0" w:space="0" w:color="auto"/>
        <w:right w:val="none" w:sz="0" w:space="0" w:color="auto"/>
      </w:divBdr>
    </w:div>
    <w:div w:id="1575511928">
      <w:bodyDiv w:val="1"/>
      <w:marLeft w:val="0"/>
      <w:marRight w:val="0"/>
      <w:marTop w:val="0"/>
      <w:marBottom w:val="0"/>
      <w:divBdr>
        <w:top w:val="none" w:sz="0" w:space="0" w:color="auto"/>
        <w:left w:val="none" w:sz="0" w:space="0" w:color="auto"/>
        <w:bottom w:val="none" w:sz="0" w:space="0" w:color="auto"/>
        <w:right w:val="none" w:sz="0" w:space="0" w:color="auto"/>
      </w:divBdr>
    </w:div>
    <w:div w:id="1722513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chart" Target="charts/chart10.xml"/><Relationship Id="rId2" Type="http://schemas.openxmlformats.org/officeDocument/2006/relationships/numbering" Target="numbering.xml"/><Relationship Id="rId16" Type="http://schemas.openxmlformats.org/officeDocument/2006/relationships/chart" Target="charts/chart9.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chart" Target="charts/chart8.xml"/><Relationship Id="rId10" Type="http://schemas.openxmlformats.org/officeDocument/2006/relationships/chart" Target="charts/chart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Microsoft_Excel_Worksheet10.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1.xml"/><Relationship Id="rId1" Type="http://schemas.microsoft.com/office/2011/relationships/chartStyle" Target="style1.xml"/></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Excel_Worksheet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Excel_Worksheet9.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Sheet1!$B$1</c:f>
              <c:strCache>
                <c:ptCount val="1"/>
                <c:pt idx="0">
                  <c:v>Số lượt người hưởng chế độ ốm đau</c:v>
                </c:pt>
              </c:strCache>
            </c:strRef>
          </c:tx>
          <c:spPr>
            <a:solidFill>
              <a:schemeClr val="accent1"/>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Sheet1!$A$2:$A$7</c:f>
              <c:strCache>
                <c:ptCount val="6"/>
                <c:pt idx="0">
                  <c:v>Năm 2016</c:v>
                </c:pt>
                <c:pt idx="1">
                  <c:v>Năm 2017</c:v>
                </c:pt>
                <c:pt idx="2">
                  <c:v>Năm 2018</c:v>
                </c:pt>
                <c:pt idx="3">
                  <c:v>Năm 2019</c:v>
                </c:pt>
                <c:pt idx="4">
                  <c:v>Năm 2020</c:v>
                </c:pt>
                <c:pt idx="5">
                  <c:v>Năm 2021</c:v>
                </c:pt>
              </c:strCache>
            </c:strRef>
          </c:cat>
          <c:val>
            <c:numRef>
              <c:f>Sheet1!$B$2:$B$7</c:f>
              <c:numCache>
                <c:formatCode>_(* #.##0_);_(* \(#.##0\);_(* "-"_);_(@_)</c:formatCode>
                <c:ptCount val="6"/>
                <c:pt idx="0">
                  <c:v>6481297</c:v>
                </c:pt>
                <c:pt idx="1">
                  <c:v>7544660</c:v>
                </c:pt>
                <c:pt idx="2">
                  <c:v>8153463</c:v>
                </c:pt>
                <c:pt idx="3">
                  <c:v>9103724</c:v>
                </c:pt>
                <c:pt idx="4">
                  <c:v>7975326</c:v>
                </c:pt>
                <c:pt idx="5">
                  <c:v>5997847</c:v>
                </c:pt>
              </c:numCache>
            </c:numRef>
          </c:val>
          <c:extLst xmlns:c16r2="http://schemas.microsoft.com/office/drawing/2015/06/chart">
            <c:ext xmlns:c16="http://schemas.microsoft.com/office/drawing/2014/chart" uri="{C3380CC4-5D6E-409C-BE32-E72D297353CC}">
              <c16:uniqueId val="{00000000-70B0-AB46-B378-C5DFD7B1E8CD}"/>
            </c:ext>
          </c:extLst>
        </c:ser>
        <c:dLbls>
          <c:showLegendKey val="0"/>
          <c:showVal val="0"/>
          <c:showCatName val="0"/>
          <c:showSerName val="0"/>
          <c:showPercent val="0"/>
          <c:showBubbleSize val="0"/>
        </c:dLbls>
        <c:gapWidth val="150"/>
        <c:shape val="box"/>
        <c:axId val="-1095965264"/>
        <c:axId val="-1095962544"/>
        <c:axId val="0"/>
      </c:bar3DChart>
      <c:catAx>
        <c:axId val="-1095965264"/>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crossAx val="-1095962544"/>
        <c:crosses val="autoZero"/>
        <c:auto val="1"/>
        <c:lblAlgn val="ctr"/>
        <c:lblOffset val="100"/>
        <c:noMultiLvlLbl val="0"/>
      </c:catAx>
      <c:valAx>
        <c:axId val="-1095962544"/>
        <c:scaling>
          <c:orientation val="minMax"/>
        </c:scaling>
        <c:delete val="0"/>
        <c:axPos val="l"/>
        <c:majorGridlines>
          <c:spPr>
            <a:ln w="9525" cap="flat" cmpd="sng" algn="ctr">
              <a:solidFill>
                <a:schemeClr val="tx1">
                  <a:lumMod val="15000"/>
                  <a:lumOff val="85000"/>
                </a:schemeClr>
              </a:solidFill>
              <a:round/>
            </a:ln>
            <a:effectLst/>
          </c:spPr>
        </c:majorGridlines>
        <c:numFmt formatCode="_(* #.##0_);_(* \(#.##0\);_(* &quot;-&quot;_);_(@_)"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crossAx val="-109596526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Số thu</c:v>
                </c:pt>
              </c:strCache>
            </c:strRef>
          </c:tx>
          <c:spPr>
            <a:solidFill>
              <a:schemeClr val="accent1"/>
            </a:solidFill>
            <a:ln>
              <a:noFill/>
            </a:ln>
            <a:effectLst/>
          </c:spPr>
          <c:invertIfNegative val="0"/>
          <c:cat>
            <c:numRef>
              <c:f>Sheet1!$A$2:$A$6</c:f>
              <c:numCache>
                <c:formatCode>General</c:formatCode>
                <c:ptCount val="5"/>
                <c:pt idx="0">
                  <c:v>2016</c:v>
                </c:pt>
                <c:pt idx="1">
                  <c:v>2017</c:v>
                </c:pt>
                <c:pt idx="2">
                  <c:v>2018</c:v>
                </c:pt>
                <c:pt idx="3">
                  <c:v>2019</c:v>
                </c:pt>
                <c:pt idx="4">
                  <c:v>2020</c:v>
                </c:pt>
              </c:numCache>
            </c:numRef>
          </c:cat>
          <c:val>
            <c:numRef>
              <c:f>Sheet1!$B$2:$B$6</c:f>
              <c:numCache>
                <c:formatCode>_-* #,##0_-;\-* #,##0_-;_-* "-"??_-;_-@_-</c:formatCode>
                <c:ptCount val="5"/>
                <c:pt idx="0">
                  <c:v>148766</c:v>
                </c:pt>
                <c:pt idx="1">
                  <c:v>168534</c:v>
                </c:pt>
                <c:pt idx="2">
                  <c:v>192897</c:v>
                </c:pt>
                <c:pt idx="3">
                  <c:v>214648</c:v>
                </c:pt>
                <c:pt idx="4">
                  <c:v>229848</c:v>
                </c:pt>
              </c:numCache>
            </c:numRef>
          </c:val>
          <c:extLst xmlns:c16r2="http://schemas.microsoft.com/office/drawing/2015/06/chart">
            <c:ext xmlns:c16="http://schemas.microsoft.com/office/drawing/2014/chart" uri="{C3380CC4-5D6E-409C-BE32-E72D297353CC}">
              <c16:uniqueId val="{00000000-22E1-4759-85E9-86DE6F49A226}"/>
            </c:ext>
          </c:extLst>
        </c:ser>
        <c:ser>
          <c:idx val="1"/>
          <c:order val="1"/>
          <c:tx>
            <c:strRef>
              <c:f>Sheet1!$C$1</c:f>
              <c:strCache>
                <c:ptCount val="1"/>
                <c:pt idx="0">
                  <c:v>Số chi</c:v>
                </c:pt>
              </c:strCache>
            </c:strRef>
          </c:tx>
          <c:spPr>
            <a:solidFill>
              <a:schemeClr val="accent2"/>
            </a:solidFill>
            <a:ln>
              <a:noFill/>
            </a:ln>
            <a:effectLst/>
          </c:spPr>
          <c:invertIfNegative val="0"/>
          <c:cat>
            <c:numRef>
              <c:f>Sheet1!$A$2:$A$6</c:f>
              <c:numCache>
                <c:formatCode>General</c:formatCode>
                <c:ptCount val="5"/>
                <c:pt idx="0">
                  <c:v>2016</c:v>
                </c:pt>
                <c:pt idx="1">
                  <c:v>2017</c:v>
                </c:pt>
                <c:pt idx="2">
                  <c:v>2018</c:v>
                </c:pt>
                <c:pt idx="3">
                  <c:v>2019</c:v>
                </c:pt>
                <c:pt idx="4">
                  <c:v>2020</c:v>
                </c:pt>
              </c:numCache>
            </c:numRef>
          </c:cat>
          <c:val>
            <c:numRef>
              <c:f>Sheet1!$C$2:$C$6</c:f>
              <c:numCache>
                <c:formatCode>_-* #,##0_-;\-* #,##0_-;_-* "-"??_-;_-@_-</c:formatCode>
                <c:ptCount val="5"/>
                <c:pt idx="0">
                  <c:v>55529</c:v>
                </c:pt>
                <c:pt idx="1">
                  <c:v>67819.747999999992</c:v>
                </c:pt>
                <c:pt idx="2">
                  <c:v>85417</c:v>
                </c:pt>
                <c:pt idx="3">
                  <c:v>147105</c:v>
                </c:pt>
                <c:pt idx="4">
                  <c:v>162008</c:v>
                </c:pt>
              </c:numCache>
            </c:numRef>
          </c:val>
          <c:extLst xmlns:c16r2="http://schemas.microsoft.com/office/drawing/2015/06/chart">
            <c:ext xmlns:c16="http://schemas.microsoft.com/office/drawing/2014/chart" uri="{C3380CC4-5D6E-409C-BE32-E72D297353CC}">
              <c16:uniqueId val="{00000001-22E1-4759-85E9-86DE6F49A226}"/>
            </c:ext>
          </c:extLst>
        </c:ser>
        <c:ser>
          <c:idx val="2"/>
          <c:order val="2"/>
          <c:tx>
            <c:strRef>
              <c:f>Sheet1!$D$1</c:f>
              <c:strCache>
                <c:ptCount val="1"/>
                <c:pt idx="0">
                  <c:v>Kết dư</c:v>
                </c:pt>
              </c:strCache>
            </c:strRef>
          </c:tx>
          <c:spPr>
            <a:solidFill>
              <a:schemeClr val="accent3"/>
            </a:solidFill>
            <a:ln>
              <a:noFill/>
            </a:ln>
            <a:effectLst/>
          </c:spPr>
          <c:invertIfNegative val="0"/>
          <c:cat>
            <c:numRef>
              <c:f>Sheet1!$A$2:$A$6</c:f>
              <c:numCache>
                <c:formatCode>General</c:formatCode>
                <c:ptCount val="5"/>
                <c:pt idx="0">
                  <c:v>2016</c:v>
                </c:pt>
                <c:pt idx="1">
                  <c:v>2017</c:v>
                </c:pt>
                <c:pt idx="2">
                  <c:v>2018</c:v>
                </c:pt>
                <c:pt idx="3">
                  <c:v>2019</c:v>
                </c:pt>
                <c:pt idx="4">
                  <c:v>2020</c:v>
                </c:pt>
              </c:numCache>
            </c:numRef>
          </c:cat>
          <c:val>
            <c:numRef>
              <c:f>Sheet1!$D$2:$D$6</c:f>
              <c:numCache>
                <c:formatCode>_-* #,##0_-;\-* #,##0_-;_-* "-"??_-;_-@_-</c:formatCode>
                <c:ptCount val="5"/>
                <c:pt idx="0">
                  <c:v>405400</c:v>
                </c:pt>
                <c:pt idx="1">
                  <c:v>487901</c:v>
                </c:pt>
                <c:pt idx="2">
                  <c:v>581994</c:v>
                </c:pt>
                <c:pt idx="3">
                  <c:v>687132</c:v>
                </c:pt>
                <c:pt idx="4">
                  <c:v>794920</c:v>
                </c:pt>
              </c:numCache>
            </c:numRef>
          </c:val>
          <c:extLst xmlns:c16r2="http://schemas.microsoft.com/office/drawing/2015/06/chart">
            <c:ext xmlns:c16="http://schemas.microsoft.com/office/drawing/2014/chart" uri="{C3380CC4-5D6E-409C-BE32-E72D297353CC}">
              <c16:uniqueId val="{00000002-22E1-4759-85E9-86DE6F49A226}"/>
            </c:ext>
          </c:extLst>
        </c:ser>
        <c:dLbls>
          <c:showLegendKey val="0"/>
          <c:showVal val="0"/>
          <c:showCatName val="0"/>
          <c:showSerName val="0"/>
          <c:showPercent val="0"/>
          <c:showBubbleSize val="0"/>
        </c:dLbls>
        <c:gapWidth val="150"/>
        <c:axId val="-1095984304"/>
        <c:axId val="-1095974512"/>
      </c:barChart>
      <c:catAx>
        <c:axId val="-1095984304"/>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95974512"/>
        <c:crosses val="autoZero"/>
        <c:auto val="1"/>
        <c:lblAlgn val="ctr"/>
        <c:lblOffset val="100"/>
        <c:noMultiLvlLbl val="0"/>
      </c:catAx>
      <c:valAx>
        <c:axId val="-1095974512"/>
        <c:scaling>
          <c:orientation val="minMax"/>
        </c:scaling>
        <c:delete val="0"/>
        <c:axPos val="l"/>
        <c:majorGridlines>
          <c:spPr>
            <a:ln w="9525" cap="flat" cmpd="sng" algn="ctr">
              <a:solidFill>
                <a:schemeClr val="tx1">
                  <a:lumMod val="15000"/>
                  <a:lumOff val="85000"/>
                </a:schemeClr>
              </a:solidFill>
              <a:round/>
            </a:ln>
            <a:effectLst/>
          </c:spPr>
        </c:majorGridlines>
        <c:numFmt formatCode="_-* #,##0_-;\-* #,##0_-;_-* &quot;-&quot;??_-;_-@_-"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95984304"/>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11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dTable>
      <c:spPr>
        <a:noFill/>
        <a:ln>
          <a:noFill/>
        </a:ln>
        <a:effectLst/>
      </c:spPr>
    </c:plotArea>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Sheet1!$B$1</c:f>
              <c:strCache>
                <c:ptCount val="1"/>
                <c:pt idx="0">
                  <c:v>Số lượt người hưởng chế độ thai sản</c:v>
                </c:pt>
              </c:strCache>
            </c:strRef>
          </c:tx>
          <c:spPr>
            <a:solidFill>
              <a:schemeClr val="accent1"/>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Sheet1!$A$2:$A$7</c:f>
              <c:strCache>
                <c:ptCount val="6"/>
                <c:pt idx="0">
                  <c:v>Năm 2016</c:v>
                </c:pt>
                <c:pt idx="1">
                  <c:v>Năm 2017</c:v>
                </c:pt>
                <c:pt idx="2">
                  <c:v>Năm 2018</c:v>
                </c:pt>
                <c:pt idx="3">
                  <c:v>Năm 2019</c:v>
                </c:pt>
                <c:pt idx="4">
                  <c:v>Năm 2020</c:v>
                </c:pt>
                <c:pt idx="5">
                  <c:v>Năm 2021</c:v>
                </c:pt>
              </c:strCache>
            </c:strRef>
          </c:cat>
          <c:val>
            <c:numRef>
              <c:f>Sheet1!$B$2:$B$7</c:f>
              <c:numCache>
                <c:formatCode>_(* #.##0_);_(* \(#.##0\);_(* "-"_);_(@_)</c:formatCode>
                <c:ptCount val="6"/>
                <c:pt idx="0">
                  <c:v>1570801</c:v>
                </c:pt>
                <c:pt idx="1">
                  <c:v>1825187</c:v>
                </c:pt>
                <c:pt idx="2">
                  <c:v>1866018</c:v>
                </c:pt>
                <c:pt idx="3">
                  <c:v>2026035</c:v>
                </c:pt>
                <c:pt idx="4">
                  <c:v>1850278</c:v>
                </c:pt>
                <c:pt idx="5">
                  <c:v>1427793</c:v>
                </c:pt>
              </c:numCache>
            </c:numRef>
          </c:val>
          <c:extLst xmlns:c16r2="http://schemas.microsoft.com/office/drawing/2015/06/chart">
            <c:ext xmlns:c16="http://schemas.microsoft.com/office/drawing/2014/chart" uri="{C3380CC4-5D6E-409C-BE32-E72D297353CC}">
              <c16:uniqueId val="{00000000-AC14-0E4F-8A21-3DA650EC197A}"/>
            </c:ext>
          </c:extLst>
        </c:ser>
        <c:dLbls>
          <c:showLegendKey val="0"/>
          <c:showVal val="0"/>
          <c:showCatName val="0"/>
          <c:showSerName val="0"/>
          <c:showPercent val="0"/>
          <c:showBubbleSize val="0"/>
        </c:dLbls>
        <c:gapWidth val="150"/>
        <c:shape val="box"/>
        <c:axId val="-1095957104"/>
        <c:axId val="-1095975600"/>
        <c:axId val="0"/>
      </c:bar3DChart>
      <c:catAx>
        <c:axId val="-1095957104"/>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crossAx val="-1095975600"/>
        <c:crosses val="autoZero"/>
        <c:auto val="1"/>
        <c:lblAlgn val="ctr"/>
        <c:lblOffset val="100"/>
        <c:noMultiLvlLbl val="0"/>
      </c:catAx>
      <c:valAx>
        <c:axId val="-1095975600"/>
        <c:scaling>
          <c:orientation val="minMax"/>
        </c:scaling>
        <c:delete val="0"/>
        <c:axPos val="l"/>
        <c:majorGridlines>
          <c:spPr>
            <a:ln w="9525" cap="flat" cmpd="sng" algn="ctr">
              <a:solidFill>
                <a:schemeClr val="tx1">
                  <a:lumMod val="15000"/>
                  <a:lumOff val="85000"/>
                </a:schemeClr>
              </a:solidFill>
              <a:round/>
            </a:ln>
            <a:effectLst/>
          </c:spPr>
        </c:majorGridlines>
        <c:numFmt formatCode="_(* #.##0_);_(* \(#.##0\);_(* &quot;-&quot;_);_(@_)"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crossAx val="-109595710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Sheet1!$B$1</c:f>
              <c:strCache>
                <c:ptCount val="1"/>
                <c:pt idx="0">
                  <c:v>Mức hưởng TC TNLĐ, BNN hằng tháng bình quân</c:v>
                </c:pt>
              </c:strCache>
            </c:strRef>
          </c:tx>
          <c:spPr>
            <a:solidFill>
              <a:schemeClr val="accent1"/>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Sheet1!$A$2:$A$7</c:f>
              <c:strCache>
                <c:ptCount val="6"/>
                <c:pt idx="0">
                  <c:v>Năm 2016</c:v>
                </c:pt>
                <c:pt idx="1">
                  <c:v>Năm 2017</c:v>
                </c:pt>
                <c:pt idx="2">
                  <c:v>Năm 2018</c:v>
                </c:pt>
                <c:pt idx="3">
                  <c:v>Năm 2019</c:v>
                </c:pt>
                <c:pt idx="4">
                  <c:v>Năm 2020</c:v>
                </c:pt>
                <c:pt idx="5">
                  <c:v>Năm 2021</c:v>
                </c:pt>
              </c:strCache>
            </c:strRef>
          </c:cat>
          <c:val>
            <c:numRef>
              <c:f>Sheet1!$B$2:$B$7</c:f>
              <c:numCache>
                <c:formatCode>_(* #.##0_);_(* \(#.##0\);_(* "-"_);_(@_)</c:formatCode>
                <c:ptCount val="6"/>
                <c:pt idx="0">
                  <c:v>831451.11132933979</c:v>
                </c:pt>
                <c:pt idx="1">
                  <c:v>883218.0256058356</c:v>
                </c:pt>
                <c:pt idx="2">
                  <c:v>954302.04790505825</c:v>
                </c:pt>
                <c:pt idx="3">
                  <c:v>983816.7050117274</c:v>
                </c:pt>
                <c:pt idx="4">
                  <c:v>1052212.961275249</c:v>
                </c:pt>
                <c:pt idx="5">
                  <c:v>1208068</c:v>
                </c:pt>
              </c:numCache>
            </c:numRef>
          </c:val>
          <c:extLst xmlns:c16r2="http://schemas.microsoft.com/office/drawing/2015/06/chart">
            <c:ext xmlns:c16="http://schemas.microsoft.com/office/drawing/2014/chart" uri="{C3380CC4-5D6E-409C-BE32-E72D297353CC}">
              <c16:uniqueId val="{00000000-C7BC-497B-BF54-BF5F70805ED4}"/>
            </c:ext>
          </c:extLst>
        </c:ser>
        <c:dLbls>
          <c:showLegendKey val="0"/>
          <c:showVal val="0"/>
          <c:showCatName val="0"/>
          <c:showSerName val="0"/>
          <c:showPercent val="0"/>
          <c:showBubbleSize val="0"/>
        </c:dLbls>
        <c:gapWidth val="150"/>
        <c:shape val="box"/>
        <c:axId val="-1095986480"/>
        <c:axId val="-1095964720"/>
        <c:axId val="0"/>
      </c:bar3DChart>
      <c:catAx>
        <c:axId val="-1095986480"/>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crossAx val="-1095964720"/>
        <c:crosses val="autoZero"/>
        <c:auto val="1"/>
        <c:lblAlgn val="ctr"/>
        <c:lblOffset val="100"/>
        <c:noMultiLvlLbl val="0"/>
      </c:catAx>
      <c:valAx>
        <c:axId val="-1095964720"/>
        <c:scaling>
          <c:orientation val="minMax"/>
        </c:scaling>
        <c:delete val="0"/>
        <c:axPos val="l"/>
        <c:majorGridlines>
          <c:spPr>
            <a:ln w="9525" cap="flat" cmpd="sng" algn="ctr">
              <a:solidFill>
                <a:schemeClr val="tx1">
                  <a:lumMod val="15000"/>
                  <a:lumOff val="85000"/>
                </a:schemeClr>
              </a:solidFill>
              <a:round/>
            </a:ln>
            <a:effectLst/>
          </c:spPr>
        </c:majorGridlines>
        <c:numFmt formatCode="_(* #.##0_);_(* \(#.##0\);_(* &quot;-&quot;_);_(@_)"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crossAx val="-109598648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Sheet1!$B$1</c:f>
              <c:strCache>
                <c:ptCount val="1"/>
                <c:pt idx="0">
                  <c:v>Số người hưởng lương hưu BHXH tự nguyện tăng mới hàng năm</c:v>
                </c:pt>
              </c:strCache>
            </c:strRef>
          </c:tx>
          <c:spPr>
            <a:ln w="28575" cap="rnd">
              <a:solidFill>
                <a:schemeClr val="accent1"/>
              </a:solidFill>
              <a:round/>
            </a:ln>
            <a:effectLst/>
          </c:spPr>
          <c:marker>
            <c:symbol val="none"/>
          </c:marker>
          <c:cat>
            <c:strRef>
              <c:f>Sheet1!$A$2:$A$7</c:f>
              <c:strCache>
                <c:ptCount val="6"/>
                <c:pt idx="0">
                  <c:v>Năm 2016</c:v>
                </c:pt>
                <c:pt idx="1">
                  <c:v>Năm 2017</c:v>
                </c:pt>
                <c:pt idx="2">
                  <c:v>Năm 2018</c:v>
                </c:pt>
                <c:pt idx="3">
                  <c:v>Năm 2019</c:v>
                </c:pt>
                <c:pt idx="4">
                  <c:v>Năm 2020</c:v>
                </c:pt>
                <c:pt idx="5">
                  <c:v>Năm 2021</c:v>
                </c:pt>
              </c:strCache>
            </c:strRef>
          </c:cat>
          <c:val>
            <c:numRef>
              <c:f>Sheet1!$B$2:$B$7</c:f>
              <c:numCache>
                <c:formatCode>General</c:formatCode>
                <c:ptCount val="6"/>
                <c:pt idx="0">
                  <c:v>11490</c:v>
                </c:pt>
                <c:pt idx="1">
                  <c:v>9572</c:v>
                </c:pt>
                <c:pt idx="2">
                  <c:v>6865</c:v>
                </c:pt>
                <c:pt idx="3">
                  <c:v>7448</c:v>
                </c:pt>
                <c:pt idx="4">
                  <c:v>9689</c:v>
                </c:pt>
                <c:pt idx="5">
                  <c:v>8956</c:v>
                </c:pt>
              </c:numCache>
            </c:numRef>
          </c:val>
          <c:smooth val="0"/>
          <c:extLst xmlns:c16r2="http://schemas.microsoft.com/office/drawing/2015/06/chart">
            <c:ext xmlns:c16="http://schemas.microsoft.com/office/drawing/2014/chart" uri="{C3380CC4-5D6E-409C-BE32-E72D297353CC}">
              <c16:uniqueId val="{00000000-E7BF-4901-8365-7F798F810DA7}"/>
            </c:ext>
          </c:extLst>
        </c:ser>
        <c:dLbls>
          <c:showLegendKey val="0"/>
          <c:showVal val="0"/>
          <c:showCatName val="0"/>
          <c:showSerName val="0"/>
          <c:showPercent val="0"/>
          <c:showBubbleSize val="0"/>
        </c:dLbls>
        <c:smooth val="0"/>
        <c:axId val="-1095973968"/>
        <c:axId val="-1095979952"/>
      </c:lineChart>
      <c:catAx>
        <c:axId val="-109597396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95979952"/>
        <c:crosses val="autoZero"/>
        <c:auto val="1"/>
        <c:lblAlgn val="ctr"/>
        <c:lblOffset val="100"/>
        <c:noMultiLvlLbl val="0"/>
      </c:catAx>
      <c:valAx>
        <c:axId val="-109597995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9597396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Số chi</c:v>
                </c:pt>
              </c:strCache>
            </c:strRef>
          </c:tx>
          <c:spPr>
            <a:solidFill>
              <a:schemeClr val="accent1"/>
            </a:solidFill>
            <a:ln>
              <a:noFill/>
            </a:ln>
            <a:effectLst/>
          </c:spPr>
          <c:invertIfNegative val="0"/>
          <c:cat>
            <c:numRef>
              <c:f>Sheet1!$A$2:$A$7</c:f>
              <c:numCache>
                <c:formatCode>General</c:formatCode>
                <c:ptCount val="6"/>
                <c:pt idx="0">
                  <c:v>2016</c:v>
                </c:pt>
                <c:pt idx="1">
                  <c:v>2017</c:v>
                </c:pt>
                <c:pt idx="2">
                  <c:v>2018</c:v>
                </c:pt>
                <c:pt idx="3">
                  <c:v>2019</c:v>
                </c:pt>
                <c:pt idx="4">
                  <c:v>2020</c:v>
                </c:pt>
                <c:pt idx="5">
                  <c:v>2021</c:v>
                </c:pt>
              </c:numCache>
            </c:numRef>
          </c:cat>
          <c:val>
            <c:numRef>
              <c:f>Sheet1!$B$2:$B$7</c:f>
              <c:numCache>
                <c:formatCode>_(* #.##0_);_(* \(#.##0\);_(* "-"??_);_(@_)</c:formatCode>
                <c:ptCount val="6"/>
                <c:pt idx="0">
                  <c:v>19976</c:v>
                </c:pt>
                <c:pt idx="1">
                  <c:v>23166</c:v>
                </c:pt>
                <c:pt idx="2" formatCode="_-* #.##0_-;\-* #.##0_-;_-* &quot;-&quot;??_-;_-@_-">
                  <c:v>26265</c:v>
                </c:pt>
                <c:pt idx="3">
                  <c:v>30540</c:v>
                </c:pt>
                <c:pt idx="4">
                  <c:v>30725</c:v>
                </c:pt>
                <c:pt idx="5" formatCode="General">
                  <c:v>25148</c:v>
                </c:pt>
              </c:numCache>
            </c:numRef>
          </c:val>
          <c:extLst xmlns:c16r2="http://schemas.microsoft.com/office/drawing/2015/06/chart">
            <c:ext xmlns:c16="http://schemas.microsoft.com/office/drawing/2014/chart" uri="{C3380CC4-5D6E-409C-BE32-E72D297353CC}">
              <c16:uniqueId val="{00000000-6046-4D91-B8D4-709E662810E8}"/>
            </c:ext>
          </c:extLst>
        </c:ser>
        <c:dLbls>
          <c:showLegendKey val="0"/>
          <c:showVal val="0"/>
          <c:showCatName val="0"/>
          <c:showSerName val="0"/>
          <c:showPercent val="0"/>
          <c:showBubbleSize val="0"/>
        </c:dLbls>
        <c:gapWidth val="219"/>
        <c:overlap val="-27"/>
        <c:axId val="-1095955472"/>
        <c:axId val="-1095981584"/>
      </c:barChart>
      <c:lineChart>
        <c:grouping val="standard"/>
        <c:varyColors val="0"/>
        <c:ser>
          <c:idx val="1"/>
          <c:order val="1"/>
          <c:tx>
            <c:strRef>
              <c:f>Sheet1!$C$1</c:f>
              <c:strCache>
                <c:ptCount val="1"/>
                <c:pt idx="0">
                  <c:v>So với năm 2016</c:v>
                </c:pt>
              </c:strCache>
            </c:strRef>
          </c:tx>
          <c:spPr>
            <a:ln w="28575" cap="rnd">
              <a:solidFill>
                <a:schemeClr val="accent2"/>
              </a:solidFill>
              <a:round/>
            </a:ln>
            <a:effectLst/>
          </c:spPr>
          <c:marker>
            <c:symbol val="none"/>
          </c:marker>
          <c:cat>
            <c:numRef>
              <c:f>Sheet1!$A$2:$A$7</c:f>
              <c:numCache>
                <c:formatCode>General</c:formatCode>
                <c:ptCount val="6"/>
                <c:pt idx="0">
                  <c:v>2016</c:v>
                </c:pt>
                <c:pt idx="1">
                  <c:v>2017</c:v>
                </c:pt>
                <c:pt idx="2">
                  <c:v>2018</c:v>
                </c:pt>
                <c:pt idx="3">
                  <c:v>2019</c:v>
                </c:pt>
                <c:pt idx="4">
                  <c:v>2020</c:v>
                </c:pt>
                <c:pt idx="5">
                  <c:v>2021</c:v>
                </c:pt>
              </c:numCache>
            </c:numRef>
          </c:cat>
          <c:val>
            <c:numRef>
              <c:f>Sheet1!$C$2:$C$7</c:f>
              <c:numCache>
                <c:formatCode>#,000%</c:formatCode>
                <c:ptCount val="6"/>
                <c:pt idx="0" formatCode="General">
                  <c:v>0</c:v>
                </c:pt>
                <c:pt idx="1">
                  <c:v>0.15969162995594713</c:v>
                </c:pt>
                <c:pt idx="2">
                  <c:v>0.31482779335202243</c:v>
                </c:pt>
                <c:pt idx="3">
                  <c:v>0.52883460152182615</c:v>
                </c:pt>
                <c:pt idx="4">
                  <c:v>0.53809571485782937</c:v>
                </c:pt>
                <c:pt idx="5">
                  <c:v>0.22325822325822325</c:v>
                </c:pt>
              </c:numCache>
            </c:numRef>
          </c:val>
          <c:smooth val="0"/>
          <c:extLst xmlns:c16r2="http://schemas.microsoft.com/office/drawing/2015/06/chart">
            <c:ext xmlns:c16="http://schemas.microsoft.com/office/drawing/2014/chart" uri="{C3380CC4-5D6E-409C-BE32-E72D297353CC}">
              <c16:uniqueId val="{00000001-6046-4D91-B8D4-709E662810E8}"/>
            </c:ext>
          </c:extLst>
        </c:ser>
        <c:dLbls>
          <c:showLegendKey val="0"/>
          <c:showVal val="0"/>
          <c:showCatName val="0"/>
          <c:showSerName val="0"/>
          <c:showPercent val="0"/>
          <c:showBubbleSize val="0"/>
        </c:dLbls>
        <c:marker val="1"/>
        <c:smooth val="0"/>
        <c:axId val="-1095977776"/>
        <c:axId val="-1095957648"/>
      </c:lineChart>
      <c:catAx>
        <c:axId val="-10959554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95981584"/>
        <c:crosses val="autoZero"/>
        <c:auto val="1"/>
        <c:lblAlgn val="ctr"/>
        <c:lblOffset val="100"/>
        <c:noMultiLvlLbl val="0"/>
      </c:catAx>
      <c:valAx>
        <c:axId val="-1095981584"/>
        <c:scaling>
          <c:orientation val="minMax"/>
        </c:scaling>
        <c:delete val="0"/>
        <c:axPos val="l"/>
        <c:majorGridlines>
          <c:spPr>
            <a:ln w="9525" cap="flat" cmpd="sng" algn="ctr">
              <a:solidFill>
                <a:schemeClr val="tx1">
                  <a:lumMod val="15000"/>
                  <a:lumOff val="85000"/>
                </a:schemeClr>
              </a:solidFill>
              <a:round/>
            </a:ln>
            <a:effectLst/>
          </c:spPr>
        </c:majorGridlines>
        <c:numFmt formatCode="_(* #.##0_);_(* \(#.##0\);_(* &quot;-&quot;??_);_(@_)"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95955472"/>
        <c:crosses val="autoZero"/>
        <c:crossBetween val="between"/>
      </c:valAx>
      <c:valAx>
        <c:axId val="-1095957648"/>
        <c:scaling>
          <c:orientation val="minMax"/>
        </c:scaling>
        <c:delete val="0"/>
        <c:axPos val="r"/>
        <c:numFmt formatCode="0%" sourceLinked="0"/>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95977776"/>
        <c:crosses val="max"/>
        <c:crossBetween val="between"/>
      </c:valAx>
      <c:catAx>
        <c:axId val="-1095977776"/>
        <c:scaling>
          <c:orientation val="minMax"/>
        </c:scaling>
        <c:delete val="1"/>
        <c:axPos val="b"/>
        <c:numFmt formatCode="General" sourceLinked="1"/>
        <c:majorTickMark val="out"/>
        <c:minorTickMark val="none"/>
        <c:tickLblPos val="nextTo"/>
        <c:crossAx val="-1095957648"/>
        <c:crosses val="autoZero"/>
        <c:auto val="1"/>
        <c:lblAlgn val="ctr"/>
        <c:lblOffset val="100"/>
        <c:noMultiLvlLbl val="0"/>
      </c:cat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11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dTable>
      <c:spPr>
        <a:noFill/>
        <a:ln>
          <a:noFill/>
        </a:ln>
        <a:effectLst/>
      </c:spPr>
    </c:plotArea>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Số chi</c:v>
                </c:pt>
              </c:strCache>
            </c:strRef>
          </c:tx>
          <c:spPr>
            <a:solidFill>
              <a:schemeClr val="accent1"/>
            </a:solidFill>
            <a:ln>
              <a:noFill/>
            </a:ln>
            <a:effectLst/>
          </c:spPr>
          <c:invertIfNegative val="0"/>
          <c:cat>
            <c:numRef>
              <c:f>Sheet1!$A$2:$A$6</c:f>
              <c:numCache>
                <c:formatCode>General</c:formatCode>
                <c:ptCount val="5"/>
                <c:pt idx="0">
                  <c:v>2016</c:v>
                </c:pt>
                <c:pt idx="1">
                  <c:v>2017</c:v>
                </c:pt>
                <c:pt idx="2">
                  <c:v>2018</c:v>
                </c:pt>
                <c:pt idx="3">
                  <c:v>2019</c:v>
                </c:pt>
                <c:pt idx="4">
                  <c:v>2020</c:v>
                </c:pt>
              </c:numCache>
            </c:numRef>
          </c:cat>
          <c:val>
            <c:numRef>
              <c:f>Sheet1!$B$2:$B$6</c:f>
              <c:numCache>
                <c:formatCode>_(* #.##0_);_(* \(#.##0\);_(* "-"??_);_(@_)</c:formatCode>
                <c:ptCount val="5"/>
                <c:pt idx="0">
                  <c:v>555</c:v>
                </c:pt>
                <c:pt idx="1">
                  <c:v>632</c:v>
                </c:pt>
                <c:pt idx="2" formatCode="_-* #.##0_-;\-* #.##0_-;_-* &quot;-&quot;??_-;_-@_-">
                  <c:v>743</c:v>
                </c:pt>
                <c:pt idx="3">
                  <c:v>851</c:v>
                </c:pt>
                <c:pt idx="4">
                  <c:v>886</c:v>
                </c:pt>
              </c:numCache>
            </c:numRef>
          </c:val>
          <c:extLst xmlns:c16r2="http://schemas.microsoft.com/office/drawing/2015/06/chart">
            <c:ext xmlns:c16="http://schemas.microsoft.com/office/drawing/2014/chart" uri="{C3380CC4-5D6E-409C-BE32-E72D297353CC}">
              <c16:uniqueId val="{00000000-569C-4E88-93E1-DDFCD50B81A8}"/>
            </c:ext>
          </c:extLst>
        </c:ser>
        <c:dLbls>
          <c:showLegendKey val="0"/>
          <c:showVal val="0"/>
          <c:showCatName val="0"/>
          <c:showSerName val="0"/>
          <c:showPercent val="0"/>
          <c:showBubbleSize val="0"/>
        </c:dLbls>
        <c:gapWidth val="219"/>
        <c:overlap val="-27"/>
        <c:axId val="-1095956560"/>
        <c:axId val="-1095975056"/>
      </c:barChart>
      <c:lineChart>
        <c:grouping val="standard"/>
        <c:varyColors val="0"/>
        <c:ser>
          <c:idx val="1"/>
          <c:order val="1"/>
          <c:tx>
            <c:strRef>
              <c:f>Sheet1!$C$1</c:f>
              <c:strCache>
                <c:ptCount val="1"/>
                <c:pt idx="0">
                  <c:v>So với năm 2016</c:v>
                </c:pt>
              </c:strCache>
            </c:strRef>
          </c:tx>
          <c:spPr>
            <a:ln w="28575" cap="rnd">
              <a:solidFill>
                <a:schemeClr val="accent2"/>
              </a:solidFill>
              <a:round/>
            </a:ln>
            <a:effectLst/>
          </c:spPr>
          <c:marker>
            <c:symbol val="none"/>
          </c:marker>
          <c:cat>
            <c:numRef>
              <c:f>Sheet1!$A$2:$A$6</c:f>
              <c:numCache>
                <c:formatCode>General</c:formatCode>
                <c:ptCount val="5"/>
                <c:pt idx="0">
                  <c:v>2016</c:v>
                </c:pt>
                <c:pt idx="1">
                  <c:v>2017</c:v>
                </c:pt>
                <c:pt idx="2">
                  <c:v>2018</c:v>
                </c:pt>
                <c:pt idx="3">
                  <c:v>2019</c:v>
                </c:pt>
                <c:pt idx="4">
                  <c:v>2020</c:v>
                </c:pt>
              </c:numCache>
            </c:numRef>
          </c:cat>
          <c:val>
            <c:numRef>
              <c:f>Sheet1!$C$2:$C$6</c:f>
              <c:numCache>
                <c:formatCode>#,000%</c:formatCode>
                <c:ptCount val="5"/>
                <c:pt idx="0" formatCode="General">
                  <c:v>0</c:v>
                </c:pt>
                <c:pt idx="1">
                  <c:v>0.13873873873873874</c:v>
                </c:pt>
                <c:pt idx="2">
                  <c:v>0.33873873873873872</c:v>
                </c:pt>
                <c:pt idx="3">
                  <c:v>0.53333333333333333</c:v>
                </c:pt>
                <c:pt idx="4">
                  <c:v>0.59639639639639641</c:v>
                </c:pt>
              </c:numCache>
            </c:numRef>
          </c:val>
          <c:smooth val="0"/>
          <c:extLst xmlns:c16r2="http://schemas.microsoft.com/office/drawing/2015/06/chart">
            <c:ext xmlns:c16="http://schemas.microsoft.com/office/drawing/2014/chart" uri="{C3380CC4-5D6E-409C-BE32-E72D297353CC}">
              <c16:uniqueId val="{00000001-569C-4E88-93E1-DDFCD50B81A8}"/>
            </c:ext>
          </c:extLst>
        </c:ser>
        <c:dLbls>
          <c:showLegendKey val="0"/>
          <c:showVal val="0"/>
          <c:showCatName val="0"/>
          <c:showSerName val="0"/>
          <c:showPercent val="0"/>
          <c:showBubbleSize val="0"/>
        </c:dLbls>
        <c:marker val="1"/>
        <c:smooth val="0"/>
        <c:axId val="-1095987024"/>
        <c:axId val="-1095970704"/>
      </c:lineChart>
      <c:catAx>
        <c:axId val="-109595656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95975056"/>
        <c:crosses val="autoZero"/>
        <c:auto val="1"/>
        <c:lblAlgn val="ctr"/>
        <c:lblOffset val="100"/>
        <c:noMultiLvlLbl val="0"/>
      </c:catAx>
      <c:valAx>
        <c:axId val="-1095975056"/>
        <c:scaling>
          <c:orientation val="minMax"/>
        </c:scaling>
        <c:delete val="0"/>
        <c:axPos val="l"/>
        <c:majorGridlines>
          <c:spPr>
            <a:ln w="9525" cap="flat" cmpd="sng" algn="ctr">
              <a:solidFill>
                <a:schemeClr val="tx1">
                  <a:lumMod val="15000"/>
                  <a:lumOff val="85000"/>
                </a:schemeClr>
              </a:solidFill>
              <a:round/>
            </a:ln>
            <a:effectLst/>
          </c:spPr>
        </c:majorGridlines>
        <c:numFmt formatCode="_(* #.##0_);_(* \(#.##0\);_(* &quot;-&quot;??_);_(@_)"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95956560"/>
        <c:crosses val="autoZero"/>
        <c:crossBetween val="between"/>
      </c:valAx>
      <c:valAx>
        <c:axId val="-1095970704"/>
        <c:scaling>
          <c:orientation val="minMax"/>
        </c:scaling>
        <c:delete val="0"/>
        <c:axPos val="r"/>
        <c:numFmt formatCode="0%" sourceLinked="0"/>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95987024"/>
        <c:crosses val="max"/>
        <c:crossBetween val="between"/>
      </c:valAx>
      <c:catAx>
        <c:axId val="-1095987024"/>
        <c:scaling>
          <c:orientation val="minMax"/>
        </c:scaling>
        <c:delete val="1"/>
        <c:axPos val="b"/>
        <c:numFmt formatCode="General" sourceLinked="1"/>
        <c:majorTickMark val="out"/>
        <c:minorTickMark val="none"/>
        <c:tickLblPos val="nextTo"/>
        <c:crossAx val="-1095970704"/>
        <c:crosses val="autoZero"/>
        <c:auto val="1"/>
        <c:lblAlgn val="ctr"/>
        <c:lblOffset val="100"/>
        <c:noMultiLvlLbl val="0"/>
      </c:cat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11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dTable>
      <c:spPr>
        <a:noFill/>
        <a:ln>
          <a:noFill/>
        </a:ln>
        <a:effectLst/>
      </c:spPr>
    </c:plotArea>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Số chi</c:v>
                </c:pt>
              </c:strCache>
            </c:strRef>
          </c:tx>
          <c:spPr>
            <a:solidFill>
              <a:schemeClr val="accent1"/>
            </a:solidFill>
            <a:ln>
              <a:noFill/>
            </a:ln>
            <a:effectLst/>
          </c:spPr>
          <c:invertIfNegative val="0"/>
          <c:cat>
            <c:numRef>
              <c:f>Sheet1!$A$2:$A$7</c:f>
              <c:numCache>
                <c:formatCode>General</c:formatCode>
                <c:ptCount val="6"/>
                <c:pt idx="0">
                  <c:v>2016</c:v>
                </c:pt>
                <c:pt idx="1">
                  <c:v>2017</c:v>
                </c:pt>
                <c:pt idx="2">
                  <c:v>2018</c:v>
                </c:pt>
                <c:pt idx="3">
                  <c:v>2019</c:v>
                </c:pt>
                <c:pt idx="4">
                  <c:v>2020</c:v>
                </c:pt>
                <c:pt idx="5">
                  <c:v>2021</c:v>
                </c:pt>
              </c:numCache>
            </c:numRef>
          </c:cat>
          <c:val>
            <c:numRef>
              <c:f>Sheet1!$B$2:$B$7</c:f>
              <c:numCache>
                <c:formatCode>_-* #.##0_-;\-* #.##0_-;_-* "-"??_-;_-@_-</c:formatCode>
                <c:ptCount val="6"/>
                <c:pt idx="0">
                  <c:v>55529</c:v>
                </c:pt>
                <c:pt idx="1">
                  <c:v>67819.747999999992</c:v>
                </c:pt>
                <c:pt idx="2">
                  <c:v>85417</c:v>
                </c:pt>
                <c:pt idx="3">
                  <c:v>147105</c:v>
                </c:pt>
                <c:pt idx="4">
                  <c:v>162008</c:v>
                </c:pt>
                <c:pt idx="5">
                  <c:v>176850</c:v>
                </c:pt>
              </c:numCache>
            </c:numRef>
          </c:val>
          <c:extLst xmlns:c16r2="http://schemas.microsoft.com/office/drawing/2015/06/chart">
            <c:ext xmlns:c16="http://schemas.microsoft.com/office/drawing/2014/chart" uri="{C3380CC4-5D6E-409C-BE32-E72D297353CC}">
              <c16:uniqueId val="{00000000-48E6-4BBC-8652-6A19AC0A50A5}"/>
            </c:ext>
          </c:extLst>
        </c:ser>
        <c:dLbls>
          <c:showLegendKey val="0"/>
          <c:showVal val="0"/>
          <c:showCatName val="0"/>
          <c:showSerName val="0"/>
          <c:showPercent val="0"/>
          <c:showBubbleSize val="0"/>
        </c:dLbls>
        <c:gapWidth val="219"/>
        <c:overlap val="-27"/>
        <c:axId val="-1095961456"/>
        <c:axId val="-1095985936"/>
      </c:barChart>
      <c:lineChart>
        <c:grouping val="standard"/>
        <c:varyColors val="0"/>
        <c:ser>
          <c:idx val="1"/>
          <c:order val="1"/>
          <c:tx>
            <c:strRef>
              <c:f>Sheet1!$C$1</c:f>
              <c:strCache>
                <c:ptCount val="1"/>
                <c:pt idx="0">
                  <c:v>So với năm 2016</c:v>
                </c:pt>
              </c:strCache>
            </c:strRef>
          </c:tx>
          <c:spPr>
            <a:ln w="28575" cap="rnd">
              <a:solidFill>
                <a:schemeClr val="accent2"/>
              </a:solidFill>
              <a:round/>
            </a:ln>
            <a:effectLst/>
          </c:spPr>
          <c:marker>
            <c:symbol val="none"/>
          </c:marker>
          <c:cat>
            <c:numRef>
              <c:f>Sheet1!$A$2:$A$7</c:f>
              <c:numCache>
                <c:formatCode>General</c:formatCode>
                <c:ptCount val="6"/>
                <c:pt idx="0">
                  <c:v>2016</c:v>
                </c:pt>
                <c:pt idx="1">
                  <c:v>2017</c:v>
                </c:pt>
                <c:pt idx="2">
                  <c:v>2018</c:v>
                </c:pt>
                <c:pt idx="3">
                  <c:v>2019</c:v>
                </c:pt>
                <c:pt idx="4">
                  <c:v>2020</c:v>
                </c:pt>
                <c:pt idx="5">
                  <c:v>2021</c:v>
                </c:pt>
              </c:numCache>
            </c:numRef>
          </c:cat>
          <c:val>
            <c:numRef>
              <c:f>Sheet1!$C$2:$C$7</c:f>
              <c:numCache>
                <c:formatCode>#,000%</c:formatCode>
                <c:ptCount val="6"/>
                <c:pt idx="0" formatCode="General">
                  <c:v>0</c:v>
                </c:pt>
                <c:pt idx="1">
                  <c:v>0.22133926416827229</c:v>
                </c:pt>
                <c:pt idx="2">
                  <c:v>0.53824127933152044</c:v>
                </c:pt>
                <c:pt idx="3">
                  <c:v>1.6491562967098272</c:v>
                </c:pt>
                <c:pt idx="4">
                  <c:v>1.9175385834428857</c:v>
                </c:pt>
                <c:pt idx="5">
                  <c:v>2.1848223450809487</c:v>
                </c:pt>
              </c:numCache>
            </c:numRef>
          </c:val>
          <c:smooth val="0"/>
          <c:extLst xmlns:c16r2="http://schemas.microsoft.com/office/drawing/2015/06/chart">
            <c:ext xmlns:c16="http://schemas.microsoft.com/office/drawing/2014/chart" uri="{C3380CC4-5D6E-409C-BE32-E72D297353CC}">
              <c16:uniqueId val="{00000001-48E6-4BBC-8652-6A19AC0A50A5}"/>
            </c:ext>
          </c:extLst>
        </c:ser>
        <c:dLbls>
          <c:showLegendKey val="0"/>
          <c:showVal val="0"/>
          <c:showCatName val="0"/>
          <c:showSerName val="0"/>
          <c:showPercent val="0"/>
          <c:showBubbleSize val="0"/>
        </c:dLbls>
        <c:marker val="1"/>
        <c:smooth val="0"/>
        <c:axId val="-1095977232"/>
        <c:axId val="-1095985392"/>
      </c:lineChart>
      <c:catAx>
        <c:axId val="-109596145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95985936"/>
        <c:crosses val="autoZero"/>
        <c:auto val="1"/>
        <c:lblAlgn val="ctr"/>
        <c:lblOffset val="100"/>
        <c:noMultiLvlLbl val="0"/>
      </c:catAx>
      <c:valAx>
        <c:axId val="-1095985936"/>
        <c:scaling>
          <c:orientation val="minMax"/>
        </c:scaling>
        <c:delete val="0"/>
        <c:axPos val="l"/>
        <c:majorGridlines>
          <c:spPr>
            <a:ln w="9525" cap="flat" cmpd="sng" algn="ctr">
              <a:solidFill>
                <a:schemeClr val="tx1">
                  <a:lumMod val="15000"/>
                  <a:lumOff val="85000"/>
                </a:schemeClr>
              </a:solidFill>
              <a:round/>
            </a:ln>
            <a:effectLst/>
          </c:spPr>
        </c:majorGridlines>
        <c:numFmt formatCode="_-* #.##0_-;\-* #.##0_-;_-* &quot;-&quot;??_-;_-@_-"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95961456"/>
        <c:crosses val="autoZero"/>
        <c:crossBetween val="between"/>
      </c:valAx>
      <c:valAx>
        <c:axId val="-1095985392"/>
        <c:scaling>
          <c:orientation val="minMax"/>
        </c:scaling>
        <c:delete val="0"/>
        <c:axPos val="r"/>
        <c:numFmt formatCode="0%" sourceLinked="0"/>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95977232"/>
        <c:crosses val="max"/>
        <c:crossBetween val="between"/>
      </c:valAx>
      <c:catAx>
        <c:axId val="-1095977232"/>
        <c:scaling>
          <c:orientation val="minMax"/>
        </c:scaling>
        <c:delete val="1"/>
        <c:axPos val="b"/>
        <c:numFmt formatCode="General" sourceLinked="1"/>
        <c:majorTickMark val="out"/>
        <c:minorTickMark val="none"/>
        <c:tickLblPos val="nextTo"/>
        <c:crossAx val="-1095985392"/>
        <c:crosses val="autoZero"/>
        <c:auto val="1"/>
        <c:lblAlgn val="ctr"/>
        <c:lblOffset val="100"/>
        <c:noMultiLvlLbl val="0"/>
      </c:cat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11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dTable>
      <c:spPr>
        <a:noFill/>
        <a:ln>
          <a:noFill/>
        </a:ln>
        <a:effectLst/>
      </c:spPr>
    </c:plotArea>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Số thu</c:v>
                </c:pt>
              </c:strCache>
            </c:strRef>
          </c:tx>
          <c:spPr>
            <a:solidFill>
              <a:schemeClr val="accent1"/>
            </a:solidFill>
            <a:ln>
              <a:noFill/>
            </a:ln>
            <a:effectLst/>
          </c:spPr>
          <c:invertIfNegative val="0"/>
          <c:cat>
            <c:numRef>
              <c:f>Sheet1!$A$2:$A$6</c:f>
              <c:numCache>
                <c:formatCode>General</c:formatCode>
                <c:ptCount val="5"/>
                <c:pt idx="0">
                  <c:v>2016</c:v>
                </c:pt>
                <c:pt idx="1">
                  <c:v>2017</c:v>
                </c:pt>
                <c:pt idx="2">
                  <c:v>2018</c:v>
                </c:pt>
                <c:pt idx="3">
                  <c:v>2019</c:v>
                </c:pt>
                <c:pt idx="4">
                  <c:v>2020</c:v>
                </c:pt>
              </c:numCache>
            </c:numRef>
          </c:cat>
          <c:val>
            <c:numRef>
              <c:f>Sheet1!$B$2:$B$6</c:f>
              <c:numCache>
                <c:formatCode>_(* #,##0_);_(* \(#,##0\);_(* "-"??_);_(@_)</c:formatCode>
                <c:ptCount val="5"/>
                <c:pt idx="0">
                  <c:v>20084</c:v>
                </c:pt>
                <c:pt idx="1">
                  <c:v>22682</c:v>
                </c:pt>
                <c:pt idx="2" formatCode="_-* #,##0_-;\-* #,##0_-;_-* &quot;-&quot;??_-;_-@_-">
                  <c:v>26426</c:v>
                </c:pt>
                <c:pt idx="3">
                  <c:v>29695</c:v>
                </c:pt>
                <c:pt idx="4">
                  <c:v>31227</c:v>
                </c:pt>
              </c:numCache>
            </c:numRef>
          </c:val>
          <c:extLst xmlns:c16r2="http://schemas.microsoft.com/office/drawing/2015/06/chart">
            <c:ext xmlns:c16="http://schemas.microsoft.com/office/drawing/2014/chart" uri="{C3380CC4-5D6E-409C-BE32-E72D297353CC}">
              <c16:uniqueId val="{00000000-56C5-4A63-B7B3-91CF8BF7B489}"/>
            </c:ext>
          </c:extLst>
        </c:ser>
        <c:ser>
          <c:idx val="1"/>
          <c:order val="1"/>
          <c:tx>
            <c:strRef>
              <c:f>Sheet1!$C$1</c:f>
              <c:strCache>
                <c:ptCount val="1"/>
                <c:pt idx="0">
                  <c:v>Số chi</c:v>
                </c:pt>
              </c:strCache>
            </c:strRef>
          </c:tx>
          <c:spPr>
            <a:solidFill>
              <a:schemeClr val="accent2"/>
            </a:solidFill>
            <a:ln>
              <a:noFill/>
            </a:ln>
            <a:effectLst/>
          </c:spPr>
          <c:invertIfNegative val="0"/>
          <c:cat>
            <c:numRef>
              <c:f>Sheet1!$A$2:$A$6</c:f>
              <c:numCache>
                <c:formatCode>General</c:formatCode>
                <c:ptCount val="5"/>
                <c:pt idx="0">
                  <c:v>2016</c:v>
                </c:pt>
                <c:pt idx="1">
                  <c:v>2017</c:v>
                </c:pt>
                <c:pt idx="2">
                  <c:v>2018</c:v>
                </c:pt>
                <c:pt idx="3">
                  <c:v>2019</c:v>
                </c:pt>
                <c:pt idx="4">
                  <c:v>2020</c:v>
                </c:pt>
              </c:numCache>
            </c:numRef>
          </c:cat>
          <c:val>
            <c:numRef>
              <c:f>Sheet1!$C$2:$C$6</c:f>
              <c:numCache>
                <c:formatCode>_(* #,##0_);_(* \(#,##0\);_(* "-"??_);_(@_)</c:formatCode>
                <c:ptCount val="5"/>
                <c:pt idx="0">
                  <c:v>19976</c:v>
                </c:pt>
                <c:pt idx="1">
                  <c:v>23166</c:v>
                </c:pt>
                <c:pt idx="2" formatCode="_-* #,##0_-;\-* #,##0_-;_-* &quot;-&quot;??_-;_-@_-">
                  <c:v>26265</c:v>
                </c:pt>
                <c:pt idx="3">
                  <c:v>30540</c:v>
                </c:pt>
                <c:pt idx="4">
                  <c:v>30725</c:v>
                </c:pt>
              </c:numCache>
            </c:numRef>
          </c:val>
          <c:extLst xmlns:c16r2="http://schemas.microsoft.com/office/drawing/2015/06/chart">
            <c:ext xmlns:c16="http://schemas.microsoft.com/office/drawing/2014/chart" uri="{C3380CC4-5D6E-409C-BE32-E72D297353CC}">
              <c16:uniqueId val="{00000001-56C5-4A63-B7B3-91CF8BF7B489}"/>
            </c:ext>
          </c:extLst>
        </c:ser>
        <c:ser>
          <c:idx val="2"/>
          <c:order val="2"/>
          <c:tx>
            <c:strRef>
              <c:f>Sheet1!$D$1</c:f>
              <c:strCache>
                <c:ptCount val="1"/>
                <c:pt idx="0">
                  <c:v>Kết dư</c:v>
                </c:pt>
              </c:strCache>
            </c:strRef>
          </c:tx>
          <c:spPr>
            <a:solidFill>
              <a:schemeClr val="accent3"/>
            </a:solidFill>
            <a:ln>
              <a:noFill/>
            </a:ln>
            <a:effectLst/>
          </c:spPr>
          <c:invertIfNegative val="0"/>
          <c:cat>
            <c:numRef>
              <c:f>Sheet1!$A$2:$A$6</c:f>
              <c:numCache>
                <c:formatCode>General</c:formatCode>
                <c:ptCount val="5"/>
                <c:pt idx="0">
                  <c:v>2016</c:v>
                </c:pt>
                <c:pt idx="1">
                  <c:v>2017</c:v>
                </c:pt>
                <c:pt idx="2">
                  <c:v>2018</c:v>
                </c:pt>
                <c:pt idx="3">
                  <c:v>2019</c:v>
                </c:pt>
                <c:pt idx="4">
                  <c:v>2020</c:v>
                </c:pt>
              </c:numCache>
            </c:numRef>
          </c:cat>
          <c:val>
            <c:numRef>
              <c:f>Sheet1!$D$2:$D$6</c:f>
              <c:numCache>
                <c:formatCode>_(* #,##0_);_(* \(#,##0\);_(* "-"??_);_(@_)</c:formatCode>
                <c:ptCount val="5"/>
                <c:pt idx="0">
                  <c:v>14138</c:v>
                </c:pt>
                <c:pt idx="1">
                  <c:v>13654</c:v>
                </c:pt>
                <c:pt idx="2" formatCode="_-* #,##0_-;\-* #,##0_-;_-* &quot;-&quot;??_-;_-@_-">
                  <c:v>13815</c:v>
                </c:pt>
                <c:pt idx="3">
                  <c:v>12970</c:v>
                </c:pt>
                <c:pt idx="4">
                  <c:v>13472</c:v>
                </c:pt>
              </c:numCache>
            </c:numRef>
          </c:val>
          <c:extLst xmlns:c16r2="http://schemas.microsoft.com/office/drawing/2015/06/chart">
            <c:ext xmlns:c16="http://schemas.microsoft.com/office/drawing/2014/chart" uri="{C3380CC4-5D6E-409C-BE32-E72D297353CC}">
              <c16:uniqueId val="{00000002-56C5-4A63-B7B3-91CF8BF7B489}"/>
            </c:ext>
          </c:extLst>
        </c:ser>
        <c:dLbls>
          <c:showLegendKey val="0"/>
          <c:showVal val="0"/>
          <c:showCatName val="0"/>
          <c:showSerName val="0"/>
          <c:showPercent val="0"/>
          <c:showBubbleSize val="0"/>
        </c:dLbls>
        <c:gapWidth val="150"/>
        <c:axId val="-1095973424"/>
        <c:axId val="-1095956016"/>
      </c:barChart>
      <c:catAx>
        <c:axId val="-109597342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95956016"/>
        <c:crosses val="autoZero"/>
        <c:auto val="1"/>
        <c:lblAlgn val="ctr"/>
        <c:lblOffset val="100"/>
        <c:noMultiLvlLbl val="0"/>
      </c:catAx>
      <c:valAx>
        <c:axId val="-1095956016"/>
        <c:scaling>
          <c:orientation val="minMax"/>
        </c:scaling>
        <c:delete val="0"/>
        <c:axPos val="l"/>
        <c:majorGridlines>
          <c:spPr>
            <a:ln w="9525" cap="flat" cmpd="sng" algn="ctr">
              <a:solidFill>
                <a:schemeClr val="tx1">
                  <a:lumMod val="15000"/>
                  <a:lumOff val="85000"/>
                </a:schemeClr>
              </a:solidFill>
              <a:round/>
            </a:ln>
            <a:effectLst/>
          </c:spPr>
        </c:majorGridlines>
        <c:numFmt formatCode="_(* #,##0_);_(* \(#,##0\);_(* &quot;-&quot;??_);_(@_)"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95973424"/>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11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dTable>
      <c:spPr>
        <a:noFill/>
        <a:ln>
          <a:noFill/>
        </a:ln>
        <a:effectLst/>
      </c:spPr>
    </c:plotArea>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Số thu</c:v>
                </c:pt>
              </c:strCache>
            </c:strRef>
          </c:tx>
          <c:spPr>
            <a:solidFill>
              <a:schemeClr val="accent1"/>
            </a:solidFill>
            <a:ln>
              <a:noFill/>
            </a:ln>
            <a:effectLst/>
          </c:spPr>
          <c:invertIfNegative val="0"/>
          <c:cat>
            <c:numRef>
              <c:f>Sheet1!$A$2:$A$6</c:f>
              <c:numCache>
                <c:formatCode>General</c:formatCode>
                <c:ptCount val="5"/>
                <c:pt idx="0">
                  <c:v>2016</c:v>
                </c:pt>
                <c:pt idx="1">
                  <c:v>2017</c:v>
                </c:pt>
                <c:pt idx="2">
                  <c:v>2018</c:v>
                </c:pt>
                <c:pt idx="3">
                  <c:v>2019</c:v>
                </c:pt>
                <c:pt idx="4">
                  <c:v>2020</c:v>
                </c:pt>
              </c:numCache>
            </c:numRef>
          </c:cat>
          <c:val>
            <c:numRef>
              <c:f>Sheet1!$B$2:$B$6</c:f>
              <c:numCache>
                <c:formatCode>_(* #,##0_);_(* \(#,##0\);_(* "-"??_);_(@_)</c:formatCode>
                <c:ptCount val="5"/>
                <c:pt idx="0">
                  <c:v>6692</c:v>
                </c:pt>
                <c:pt idx="1">
                  <c:v>5189</c:v>
                </c:pt>
                <c:pt idx="2" formatCode="_-* #,##0_-;\-* #,##0_-;_-* &quot;-&quot;??_-;_-@_-">
                  <c:v>5877</c:v>
                </c:pt>
                <c:pt idx="3">
                  <c:v>6970</c:v>
                </c:pt>
                <c:pt idx="4">
                  <c:v>7099</c:v>
                </c:pt>
              </c:numCache>
            </c:numRef>
          </c:val>
          <c:extLst xmlns:c16r2="http://schemas.microsoft.com/office/drawing/2015/06/chart">
            <c:ext xmlns:c16="http://schemas.microsoft.com/office/drawing/2014/chart" uri="{C3380CC4-5D6E-409C-BE32-E72D297353CC}">
              <c16:uniqueId val="{00000000-EB66-40F6-9F4A-15CC9D9EA702}"/>
            </c:ext>
          </c:extLst>
        </c:ser>
        <c:ser>
          <c:idx val="1"/>
          <c:order val="1"/>
          <c:tx>
            <c:strRef>
              <c:f>Sheet1!$C$1</c:f>
              <c:strCache>
                <c:ptCount val="1"/>
                <c:pt idx="0">
                  <c:v>Số chi</c:v>
                </c:pt>
              </c:strCache>
            </c:strRef>
          </c:tx>
          <c:spPr>
            <a:solidFill>
              <a:schemeClr val="accent2"/>
            </a:solidFill>
            <a:ln>
              <a:noFill/>
            </a:ln>
            <a:effectLst/>
          </c:spPr>
          <c:invertIfNegative val="0"/>
          <c:cat>
            <c:numRef>
              <c:f>Sheet1!$A$2:$A$6</c:f>
              <c:numCache>
                <c:formatCode>General</c:formatCode>
                <c:ptCount val="5"/>
                <c:pt idx="0">
                  <c:v>2016</c:v>
                </c:pt>
                <c:pt idx="1">
                  <c:v>2017</c:v>
                </c:pt>
                <c:pt idx="2">
                  <c:v>2018</c:v>
                </c:pt>
                <c:pt idx="3">
                  <c:v>2019</c:v>
                </c:pt>
                <c:pt idx="4">
                  <c:v>2020</c:v>
                </c:pt>
              </c:numCache>
            </c:numRef>
          </c:cat>
          <c:val>
            <c:numRef>
              <c:f>Sheet1!$C$2:$C$6</c:f>
              <c:numCache>
                <c:formatCode>_(* #,##0_);_(* \(#,##0\);_(* "-"??_);_(@_)</c:formatCode>
                <c:ptCount val="5"/>
                <c:pt idx="0">
                  <c:v>555</c:v>
                </c:pt>
                <c:pt idx="1">
                  <c:v>632</c:v>
                </c:pt>
                <c:pt idx="2" formatCode="_-* #,##0_-;\-* #,##0_-;_-* &quot;-&quot;??_-;_-@_-">
                  <c:v>743</c:v>
                </c:pt>
                <c:pt idx="3">
                  <c:v>851</c:v>
                </c:pt>
                <c:pt idx="4">
                  <c:v>886</c:v>
                </c:pt>
              </c:numCache>
            </c:numRef>
          </c:val>
          <c:extLst xmlns:c16r2="http://schemas.microsoft.com/office/drawing/2015/06/chart">
            <c:ext xmlns:c16="http://schemas.microsoft.com/office/drawing/2014/chart" uri="{C3380CC4-5D6E-409C-BE32-E72D297353CC}">
              <c16:uniqueId val="{00000001-EB66-40F6-9F4A-15CC9D9EA702}"/>
            </c:ext>
          </c:extLst>
        </c:ser>
        <c:ser>
          <c:idx val="2"/>
          <c:order val="2"/>
          <c:tx>
            <c:strRef>
              <c:f>Sheet1!$D$1</c:f>
              <c:strCache>
                <c:ptCount val="1"/>
                <c:pt idx="0">
                  <c:v>Kết dư</c:v>
                </c:pt>
              </c:strCache>
            </c:strRef>
          </c:tx>
          <c:spPr>
            <a:solidFill>
              <a:schemeClr val="accent3"/>
            </a:solidFill>
            <a:ln>
              <a:noFill/>
            </a:ln>
            <a:effectLst/>
          </c:spPr>
          <c:invertIfNegative val="0"/>
          <c:cat>
            <c:numRef>
              <c:f>Sheet1!$A$2:$A$6</c:f>
              <c:numCache>
                <c:formatCode>General</c:formatCode>
                <c:ptCount val="5"/>
                <c:pt idx="0">
                  <c:v>2016</c:v>
                </c:pt>
                <c:pt idx="1">
                  <c:v>2017</c:v>
                </c:pt>
                <c:pt idx="2">
                  <c:v>2018</c:v>
                </c:pt>
                <c:pt idx="3">
                  <c:v>2019</c:v>
                </c:pt>
                <c:pt idx="4">
                  <c:v>2020</c:v>
                </c:pt>
              </c:numCache>
            </c:numRef>
          </c:cat>
          <c:val>
            <c:numRef>
              <c:f>Sheet1!$D$2:$D$6</c:f>
              <c:numCache>
                <c:formatCode>_(* #,##0_);_(* \(#,##0\);_(* "-"??_);_(@_)</c:formatCode>
                <c:ptCount val="5"/>
                <c:pt idx="0">
                  <c:v>32066</c:v>
                </c:pt>
                <c:pt idx="1">
                  <c:v>36623</c:v>
                </c:pt>
                <c:pt idx="2" formatCode="_-* #,##0_-;\-* #,##0_-;_-* &quot;-&quot;??_-;_-@_-">
                  <c:v>41757</c:v>
                </c:pt>
                <c:pt idx="3">
                  <c:v>47876</c:v>
                </c:pt>
                <c:pt idx="4">
                  <c:v>54089</c:v>
                </c:pt>
              </c:numCache>
            </c:numRef>
          </c:val>
          <c:extLst xmlns:c16r2="http://schemas.microsoft.com/office/drawing/2015/06/chart">
            <c:ext xmlns:c16="http://schemas.microsoft.com/office/drawing/2014/chart" uri="{C3380CC4-5D6E-409C-BE32-E72D297353CC}">
              <c16:uniqueId val="{00000002-EB66-40F6-9F4A-15CC9D9EA702}"/>
            </c:ext>
          </c:extLst>
        </c:ser>
        <c:dLbls>
          <c:showLegendKey val="0"/>
          <c:showVal val="0"/>
          <c:showCatName val="0"/>
          <c:showSerName val="0"/>
          <c:showPercent val="0"/>
          <c:showBubbleSize val="0"/>
        </c:dLbls>
        <c:gapWidth val="150"/>
        <c:axId val="-1095967440"/>
        <c:axId val="-1095984848"/>
      </c:barChart>
      <c:catAx>
        <c:axId val="-109596744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95984848"/>
        <c:crosses val="autoZero"/>
        <c:auto val="1"/>
        <c:lblAlgn val="ctr"/>
        <c:lblOffset val="100"/>
        <c:noMultiLvlLbl val="0"/>
      </c:catAx>
      <c:valAx>
        <c:axId val="-1095984848"/>
        <c:scaling>
          <c:orientation val="minMax"/>
        </c:scaling>
        <c:delete val="0"/>
        <c:axPos val="l"/>
        <c:majorGridlines>
          <c:spPr>
            <a:ln w="9525" cap="flat" cmpd="sng" algn="ctr">
              <a:solidFill>
                <a:schemeClr val="tx1">
                  <a:lumMod val="15000"/>
                  <a:lumOff val="85000"/>
                </a:schemeClr>
              </a:solidFill>
              <a:round/>
            </a:ln>
            <a:effectLst/>
          </c:spPr>
        </c:majorGridlines>
        <c:numFmt formatCode="_(* #,##0_);_(* \(#,##0\);_(* &quot;-&quot;??_);_(@_)"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95967440"/>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11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dTable>
      <c:spPr>
        <a:noFill/>
        <a:ln>
          <a:noFill/>
        </a:ln>
        <a:effectLst/>
      </c:spPr>
    </c:plotArea>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4747CF-E41A-4EE3-A125-E2588AA38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80</Pages>
  <Words>24677</Words>
  <Characters>140660</Characters>
  <Application>Microsoft Office Word</Application>
  <DocSecurity>0</DocSecurity>
  <Lines>1172</Lines>
  <Paragraphs>330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165007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GiangPT</cp:lastModifiedBy>
  <cp:revision>2</cp:revision>
  <cp:lastPrinted>2021-12-31T09:34:00Z</cp:lastPrinted>
  <dcterms:created xsi:type="dcterms:W3CDTF">2023-05-31T03:09:00Z</dcterms:created>
  <dcterms:modified xsi:type="dcterms:W3CDTF">2023-05-31T03:09:00Z</dcterms:modified>
</cp:coreProperties>
</file>